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45" w:rsidRPr="000D2B45" w:rsidRDefault="000D2B45" w:rsidP="000D2B45">
      <w:pPr>
        <w:ind w:firstLine="720"/>
        <w:jc w:val="center"/>
        <w:rPr>
          <w:rFonts w:asciiTheme="majorBidi" w:hAnsiTheme="majorBidi" w:cstheme="majorBidi"/>
          <w:sz w:val="36"/>
          <w:szCs w:val="36"/>
        </w:rPr>
      </w:pPr>
      <w:r w:rsidRPr="000D2B45">
        <w:rPr>
          <w:rFonts w:asciiTheme="majorBidi" w:hAnsiTheme="majorBidi" w:cstheme="majorBidi"/>
          <w:sz w:val="36"/>
          <w:szCs w:val="36"/>
          <w:cs/>
        </w:rPr>
        <w:t>การสอนในศตวรรษที่ 21และการวัดและการประเมินผลในศตวรรษที่ 21</w:t>
      </w:r>
    </w:p>
    <w:p w:rsidR="0050582B" w:rsidRDefault="0050582B" w:rsidP="000D2B45">
      <w:pPr>
        <w:ind w:firstLine="720"/>
        <w:rPr>
          <w:rFonts w:ascii="AngsanaUPC" w:hAnsi="AngsanaUPC" w:cs="AngsanaUPC" w:hint="cs"/>
          <w:sz w:val="32"/>
          <w:szCs w:val="32"/>
        </w:rPr>
      </w:pPr>
      <w:r w:rsidRPr="0050582B">
        <w:rPr>
          <w:rFonts w:ascii="AngsanaUPC" w:hAnsi="AngsanaUPC" w:cs="AngsanaUPC"/>
          <w:sz w:val="32"/>
          <w:szCs w:val="32"/>
          <w:cs/>
        </w:rPr>
        <w:t xml:space="preserve">ศตวรรษที่ </w:t>
      </w:r>
      <w:r w:rsidRPr="0050582B">
        <w:rPr>
          <w:rFonts w:ascii="AngsanaUPC" w:hAnsi="AngsanaUPC" w:cs="AngsanaUPC"/>
          <w:sz w:val="32"/>
          <w:szCs w:val="32"/>
        </w:rPr>
        <w:t>21</w:t>
      </w:r>
      <w:r w:rsidRPr="0050582B">
        <w:rPr>
          <w:rFonts w:ascii="AngsanaUPC" w:hAnsi="AngsanaUPC" w:cs="AngsanaUPC"/>
          <w:sz w:val="32"/>
          <w:szCs w:val="32"/>
          <w:cs/>
        </w:rPr>
        <w:t xml:space="preserve"> ถือเป็นช่วงเวลาที่ท้าทายความสามารถของครู เพราะเป็นยุคที่ต้องเผชิญหน้ากับการเปลี่ยนแปลงที่เกิดขึ้นอย่างรวดเร็ว การรับรู้ข่าวสารต่าง ๆ สามารถรับรู้ได้เพียงแค่คลิกที่ปลายนิ้ว ครูจำเป็นต้องปรับแนวทางการจัดการเรียนรู้ เพื่อให้ผู้เรียนรักที่จะเรียนรู้ตลอดชีวิต มีทักษะชีวิต ทักษะการคิด และทักษะทางด้านไอที อย่างถูกต้องและเหมาะสม</w:t>
      </w:r>
      <w:r w:rsidRPr="0050582B">
        <w:rPr>
          <w:rFonts w:ascii="AngsanaUPC" w:hAnsi="AngsanaUPC" w:cs="AngsanaUPC"/>
          <w:sz w:val="32"/>
          <w:szCs w:val="32"/>
        </w:rPr>
        <w:t xml:space="preserve">  </w:t>
      </w:r>
      <w:r w:rsidRPr="0050582B">
        <w:rPr>
          <w:rFonts w:ascii="AngsanaUPC" w:hAnsi="AngsanaUPC" w:cs="AngsanaUPC"/>
          <w:sz w:val="32"/>
          <w:szCs w:val="32"/>
        </w:rPr>
        <w:t xml:space="preserve">The Flipped Classroom </w:t>
      </w:r>
      <w:r w:rsidRPr="0050582B">
        <w:rPr>
          <w:rFonts w:ascii="AngsanaUPC" w:hAnsi="AngsanaUPC" w:cs="AngsanaUPC"/>
          <w:sz w:val="32"/>
          <w:szCs w:val="32"/>
          <w:cs/>
        </w:rPr>
        <w:t xml:space="preserve">หรือ การจัดการเรียนรู้แบบ </w:t>
      </w:r>
      <w:r w:rsidRPr="0050582B">
        <w:rPr>
          <w:rFonts w:ascii="AngsanaUPC" w:hAnsi="AngsanaUPC" w:cs="AngsanaUPC"/>
          <w:sz w:val="32"/>
          <w:szCs w:val="32"/>
        </w:rPr>
        <w:t>“</w:t>
      </w:r>
      <w:r w:rsidRPr="0050582B">
        <w:rPr>
          <w:rFonts w:ascii="AngsanaUPC" w:hAnsi="AngsanaUPC" w:cs="AngsanaUPC"/>
          <w:sz w:val="32"/>
          <w:szCs w:val="32"/>
          <w:cs/>
        </w:rPr>
        <w:t>พลิกกลับ</w:t>
      </w:r>
      <w:r w:rsidRPr="0050582B">
        <w:rPr>
          <w:rFonts w:ascii="AngsanaUPC" w:hAnsi="AngsanaUPC" w:cs="AngsanaUPC"/>
          <w:sz w:val="32"/>
          <w:szCs w:val="32"/>
        </w:rPr>
        <w:t xml:space="preserve">” </w:t>
      </w:r>
      <w:r w:rsidRPr="0050582B">
        <w:rPr>
          <w:rFonts w:ascii="AngsanaUPC" w:hAnsi="AngsanaUPC" w:cs="AngsanaUPC"/>
          <w:sz w:val="32"/>
          <w:szCs w:val="32"/>
          <w:cs/>
        </w:rPr>
        <w:t xml:space="preserve">คือวิธีการเรียนแนวใหม่ที่พลิกจากการเรียนในตำราการเรียนการสอนแบบเดิม ๆ คือ เริ่มจากครูผู้สอน สอนในห้องเรียน ให้นักเรียนกลับไปทำการบ้านส่ง มาเปลี่ยนเป็นการจัดการเรียนรู้แบบพลิกกลับนั้น คือ ให้ผู้เรียนเป็นผู้ค้นคว้าหาความรู้ด้วยตนเองผ่าน </w:t>
      </w:r>
      <w:r w:rsidRPr="0050582B">
        <w:rPr>
          <w:rFonts w:ascii="AngsanaUPC" w:hAnsi="AngsanaUPC" w:cs="AngsanaUPC"/>
          <w:sz w:val="32"/>
          <w:szCs w:val="32"/>
        </w:rPr>
        <w:t>“</w:t>
      </w:r>
      <w:r w:rsidRPr="0050582B">
        <w:rPr>
          <w:rFonts w:ascii="AngsanaUPC" w:hAnsi="AngsanaUPC" w:cs="AngsanaUPC"/>
          <w:sz w:val="32"/>
          <w:szCs w:val="32"/>
          <w:cs/>
        </w:rPr>
        <w:t>เทคโนโลยี</w:t>
      </w:r>
      <w:r w:rsidRPr="0050582B">
        <w:rPr>
          <w:rFonts w:ascii="AngsanaUPC" w:hAnsi="AngsanaUPC" w:cs="AngsanaUPC"/>
          <w:sz w:val="32"/>
          <w:szCs w:val="32"/>
        </w:rPr>
        <w:t xml:space="preserve">” </w:t>
      </w:r>
      <w:r w:rsidRPr="0050582B">
        <w:rPr>
          <w:rFonts w:ascii="AngsanaUPC" w:hAnsi="AngsanaUPC" w:cs="AngsanaUPC"/>
          <w:sz w:val="32"/>
          <w:szCs w:val="32"/>
          <w:cs/>
        </w:rPr>
        <w:t>ที่ครูจัดหาให้ก่อนเข้าชั้นเรียน และมาทำกิจกรรมโดยมีครูคอยแนะนำในชั้นเรียนแทน จะเน้นให้ผู้เรียนได้เห็นและปฏิบัติจากประสบการณ์จริง ทำให้ผู้เรียนมีการจดจำและเกิดทักษะการเรียนรู้ได้ดีกว่าที่จะเรียนแบบเดิม ๆ</w:t>
      </w:r>
      <w:r w:rsidRPr="0050582B">
        <w:rPr>
          <w:rFonts w:ascii="AngsanaUPC" w:hAnsi="AngsanaUPC" w:cs="AngsanaUPC"/>
          <w:sz w:val="32"/>
          <w:szCs w:val="32"/>
        </w:rPr>
        <w:t xml:space="preserve"> </w:t>
      </w:r>
      <w:r w:rsidRPr="0050582B">
        <w:rPr>
          <w:rFonts w:ascii="AngsanaUPC" w:hAnsi="AngsanaUPC" w:cs="AngsanaUPC"/>
          <w:sz w:val="32"/>
          <w:szCs w:val="32"/>
          <w:cs/>
        </w:rPr>
        <w:t xml:space="preserve">แล้วการจัดการเรียนรู้แนวใหม่สไตล์ศตวรรษที่ </w:t>
      </w:r>
      <w:r w:rsidRPr="0050582B">
        <w:rPr>
          <w:rFonts w:ascii="AngsanaUPC" w:hAnsi="AngsanaUPC" w:cs="AngsanaUPC"/>
          <w:sz w:val="32"/>
          <w:szCs w:val="32"/>
        </w:rPr>
        <w:t xml:space="preserve">21 </w:t>
      </w:r>
      <w:r>
        <w:rPr>
          <w:rFonts w:ascii="AngsanaUPC" w:hAnsi="AngsanaUPC" w:cs="AngsanaUPC" w:hint="cs"/>
          <w:sz w:val="32"/>
          <w:szCs w:val="32"/>
          <w:cs/>
        </w:rPr>
        <w:t>ไม่</w:t>
      </w:r>
      <w:r w:rsidRPr="0050582B">
        <w:rPr>
          <w:rFonts w:ascii="AngsanaUPC" w:hAnsi="AngsanaUPC" w:cs="AngsanaUPC"/>
          <w:sz w:val="32"/>
          <w:szCs w:val="32"/>
          <w:cs/>
        </w:rPr>
        <w:t xml:space="preserve">ได้ละทิ้งทฤษฎีการเรียนรู้ที่มีอยู่เดิม เป็นการเพิ่มการเรียนรู้ที่สามารถศึกษา ค้นคว้าหาความรู้ผ่านเทคโนโลยีเพื่อให้ทันยุคทันสมัยเพียงเท่านั้น เพียงแต่ครูผู้สอนเลือกที่จะจัดกระบวนการเรียนรู้อย่างไรที่จะทำให้ผู้เรียนเกิดทักษะที่เพิ่มขึ้นมาในศตวรรษที่ </w:t>
      </w:r>
      <w:r w:rsidRPr="0050582B">
        <w:rPr>
          <w:rFonts w:ascii="AngsanaUPC" w:hAnsi="AngsanaUPC" w:cs="AngsanaUPC"/>
          <w:sz w:val="32"/>
          <w:szCs w:val="32"/>
        </w:rPr>
        <w:t xml:space="preserve">21 </w:t>
      </w:r>
      <w:r w:rsidRPr="0050582B">
        <w:rPr>
          <w:rFonts w:ascii="AngsanaUPC" w:hAnsi="AngsanaUPC" w:cs="AngsanaUPC"/>
          <w:sz w:val="32"/>
          <w:szCs w:val="32"/>
          <w:cs/>
        </w:rPr>
        <w:t>ได้ อย่างน้อยต้องมีการจัดกระบวนการเรียนรู้ให้ผู้เรียนเลือกตามความถนัด ตามความสนใจ สุดท้ายแล้วผู้เรียนต้องนำความรู้ที่ได้รับมาใช้ให้เกิดประโยชน์ในการดำรงอยู่ของชีวิตได้อย่างถูกต้อง ปลอดภัยและมีประสิทธิภาพต่อไป</w:t>
      </w:r>
      <w:r w:rsidR="000D2B45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50582B">
        <w:rPr>
          <w:rFonts w:ascii="AngsanaUPC" w:hAnsi="AngsanaUPC" w:cs="AngsanaUPC"/>
          <w:sz w:val="32"/>
          <w:szCs w:val="32"/>
          <w:cs/>
        </w:rPr>
        <w:t>ในการเรียนการสอนแห่งศตวรรษที่</w:t>
      </w:r>
      <w:r w:rsidR="000D2B45">
        <w:rPr>
          <w:rFonts w:ascii="AngsanaUPC" w:hAnsi="AngsanaUPC" w:cs="AngsanaUPC"/>
          <w:sz w:val="32"/>
          <w:szCs w:val="32"/>
          <w:cs/>
        </w:rPr>
        <w:t xml:space="preserve"> 21</w:t>
      </w:r>
      <w:r w:rsidR="000D2B45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50582B">
        <w:rPr>
          <w:rFonts w:ascii="AngsanaUPC" w:hAnsi="AngsanaUPC" w:cs="AngsanaUPC"/>
          <w:sz w:val="32"/>
          <w:szCs w:val="32"/>
          <w:cs/>
        </w:rPr>
        <w:t xml:space="preserve">กระบวนการเรียนการสอน การได้รับความรู้ และการตรวจสอบความรู้ คือกระบวนการเดียวกัน </w:t>
      </w:r>
      <w:r w:rsidR="000D2B45">
        <w:rPr>
          <w:rFonts w:ascii="AngsanaUPC" w:hAnsi="AngsanaUPC" w:cs="AngsanaUPC"/>
          <w:sz w:val="32"/>
          <w:szCs w:val="32"/>
          <w:cs/>
        </w:rPr>
        <w:t>และเกิดขึ้นพร้อมๆกันในขณะที่ม</w:t>
      </w:r>
      <w:r w:rsidR="000D2B45">
        <w:rPr>
          <w:rFonts w:ascii="AngsanaUPC" w:hAnsi="AngsanaUPC" w:cs="AngsanaUPC" w:hint="cs"/>
          <w:sz w:val="32"/>
          <w:szCs w:val="32"/>
          <w:cs/>
        </w:rPr>
        <w:t>ี</w:t>
      </w:r>
      <w:r w:rsidRPr="0050582B">
        <w:rPr>
          <w:rFonts w:ascii="AngsanaUPC" w:hAnsi="AngsanaUPC" w:cs="AngsanaUPC"/>
          <w:sz w:val="32"/>
          <w:szCs w:val="32"/>
          <w:cs/>
        </w:rPr>
        <w:t xml:space="preserve">การเรียนการสอนเกิดขึ้น..ดังนั้น การประเมินจะไม่เป็นเพียง แต่ในการทดสอบ การประเมินจะไม่เป็นเพียงแต่ใน "การทดสอบ"เท่านั้น แต่ยังมีการสังเกตนักเรียน ดูการทำงานของนักเรียน และ </w:t>
      </w:r>
      <w:r w:rsidR="000D2B45">
        <w:rPr>
          <w:rFonts w:ascii="AngsanaUPC" w:hAnsi="AngsanaUPC" w:cs="AngsanaUPC"/>
          <w:sz w:val="32"/>
          <w:szCs w:val="32"/>
          <w:cs/>
        </w:rPr>
        <w:t>ประเมินไปถึงมุมมองของนักเรีย</w:t>
      </w:r>
      <w:r w:rsidR="000D2B45">
        <w:rPr>
          <w:rFonts w:ascii="AngsanaUPC" w:hAnsi="AngsanaUPC" w:cs="AngsanaUPC" w:hint="cs"/>
          <w:sz w:val="32"/>
          <w:szCs w:val="32"/>
          <w:cs/>
        </w:rPr>
        <w:t>น</w:t>
      </w:r>
      <w:r w:rsidRPr="0050582B">
        <w:rPr>
          <w:rFonts w:ascii="AngsanaUPC" w:hAnsi="AngsanaUPC" w:cs="AngsanaUPC"/>
          <w:sz w:val="32"/>
          <w:szCs w:val="32"/>
          <w:cs/>
        </w:rPr>
        <w:t>ด้วย</w:t>
      </w:r>
    </w:p>
    <w:p w:rsidR="000D2B45" w:rsidRDefault="000D2B45" w:rsidP="0050582B">
      <w:pPr>
        <w:ind w:firstLine="720"/>
        <w:rPr>
          <w:rFonts w:ascii="AngsanaUPC" w:hAnsi="AngsanaUPC" w:cs="AngsanaUPC" w:hint="cs"/>
          <w:sz w:val="32"/>
          <w:szCs w:val="32"/>
        </w:rPr>
      </w:pPr>
    </w:p>
    <w:p w:rsidR="000D2B45" w:rsidRDefault="000D2B45" w:rsidP="000D2B45">
      <w:pPr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เอกสารอ้างอิง</w:t>
      </w:r>
      <w:bookmarkStart w:id="0" w:name="_GoBack"/>
      <w:bookmarkEnd w:id="0"/>
    </w:p>
    <w:p w:rsidR="000D2B45" w:rsidRDefault="000D2B45" w:rsidP="000D2B45">
      <w:pPr>
        <w:rPr>
          <w:rFonts w:ascii="AngsanaUPC" w:hAnsi="AngsanaUPC" w:cs="AngsanaUPC"/>
          <w:sz w:val="32"/>
          <w:szCs w:val="32"/>
        </w:rPr>
      </w:pPr>
      <w:hyperlink r:id="rId8" w:history="1">
        <w:r w:rsidRPr="00AC6F64">
          <w:rPr>
            <w:rStyle w:val="a7"/>
            <w:rFonts w:ascii="AngsanaUPC" w:hAnsi="AngsanaUPC" w:cs="AngsanaUPC"/>
            <w:sz w:val="32"/>
            <w:szCs w:val="32"/>
          </w:rPr>
          <w:t>https://www.gotoknow.org/posts/</w:t>
        </w:r>
        <w:r w:rsidRPr="00AC6F64">
          <w:rPr>
            <w:rStyle w:val="a7"/>
            <w:rFonts w:ascii="AngsanaUPC" w:hAnsi="AngsanaUPC" w:cs="AngsanaUPC"/>
            <w:sz w:val="32"/>
            <w:szCs w:val="32"/>
            <w:cs/>
          </w:rPr>
          <w:t>568454</w:t>
        </w:r>
      </w:hyperlink>
      <w:r>
        <w:rPr>
          <w:rFonts w:ascii="AngsanaUPC" w:hAnsi="AngsanaUPC" w:cs="AngsanaUPC" w:hint="cs"/>
          <w:sz w:val="32"/>
          <w:szCs w:val="32"/>
          <w:cs/>
        </w:rPr>
        <w:t xml:space="preserve">                                                  </w:t>
      </w:r>
      <w:r>
        <w:rPr>
          <w:rFonts w:ascii="AngsanaUPC" w:hAnsi="AngsanaUPC" w:cs="AngsanaUPC"/>
          <w:sz w:val="32"/>
          <w:szCs w:val="32"/>
        </w:rPr>
        <w:t xml:space="preserve">  </w:t>
      </w:r>
      <w:hyperlink r:id="rId9" w:history="1">
        <w:r w:rsidRPr="00AC6F64">
          <w:rPr>
            <w:rStyle w:val="a7"/>
            <w:rFonts w:ascii="AngsanaUPC" w:hAnsi="AngsanaUPC" w:cs="AngsanaUPC"/>
            <w:sz w:val="32"/>
            <w:szCs w:val="32"/>
          </w:rPr>
          <w:t>https://www.gotoknow.org/posts/</w:t>
        </w:r>
        <w:r w:rsidRPr="00AC6F64">
          <w:rPr>
            <w:rStyle w:val="a7"/>
            <w:rFonts w:ascii="AngsanaUPC" w:hAnsi="AngsanaUPC" w:cs="AngsanaUPC"/>
            <w:sz w:val="32"/>
            <w:szCs w:val="32"/>
            <w:cs/>
          </w:rPr>
          <w:t>589130</w:t>
        </w:r>
      </w:hyperlink>
    </w:p>
    <w:p w:rsidR="000D2B45" w:rsidRPr="000D2B45" w:rsidRDefault="000D2B45" w:rsidP="000D2B45">
      <w:pPr>
        <w:jc w:val="center"/>
        <w:rPr>
          <w:rFonts w:ascii="AngsanaUPC" w:hAnsi="AngsanaUPC" w:cs="AngsanaUPC"/>
          <w:sz w:val="32"/>
          <w:szCs w:val="32"/>
        </w:rPr>
      </w:pPr>
      <w:r w:rsidRPr="000D2B45">
        <w:rPr>
          <w:rFonts w:ascii="AngsanaUPC" w:hAnsi="AngsanaUPC" w:cs="AngsanaUPC"/>
          <w:sz w:val="32"/>
          <w:szCs w:val="32"/>
          <w:cs/>
        </w:rPr>
        <w:t>นางสาวสุภาพร แซ่หาญ</w:t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D2B45">
        <w:rPr>
          <w:rFonts w:ascii="AngsanaUPC" w:hAnsi="AngsanaUPC" w:cs="AngsanaUPC"/>
          <w:sz w:val="32"/>
          <w:szCs w:val="32"/>
          <w:cs/>
        </w:rPr>
        <w:t xml:space="preserve"> รหัส </w:t>
      </w:r>
      <w:r w:rsidRPr="000D2B45">
        <w:rPr>
          <w:rFonts w:ascii="AngsanaUPC" w:hAnsi="AngsanaUPC" w:cs="AngsanaUPC"/>
          <w:sz w:val="32"/>
          <w:szCs w:val="32"/>
        </w:rPr>
        <w:t xml:space="preserve">5780107126 </w:t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0D2B45">
        <w:rPr>
          <w:rFonts w:ascii="AngsanaUPC" w:hAnsi="AngsanaUPC" w:cs="AngsanaUPC"/>
          <w:sz w:val="32"/>
          <w:szCs w:val="32"/>
          <w:cs/>
        </w:rPr>
        <w:t>คบ</w:t>
      </w:r>
      <w:r w:rsidRPr="000D2B45">
        <w:rPr>
          <w:rFonts w:ascii="AngsanaUPC" w:hAnsi="AngsanaUPC" w:cs="AngsanaUPC"/>
          <w:sz w:val="32"/>
          <w:szCs w:val="32"/>
        </w:rPr>
        <w:t>.</w:t>
      </w:r>
      <w:r w:rsidRPr="000D2B45">
        <w:rPr>
          <w:rFonts w:ascii="AngsanaUPC" w:hAnsi="AngsanaUPC" w:cs="AngsanaUPC"/>
          <w:sz w:val="32"/>
          <w:szCs w:val="32"/>
          <w:cs/>
        </w:rPr>
        <w:t>ภาษาไทย</w:t>
      </w:r>
      <w:r>
        <w:rPr>
          <w:rFonts w:ascii="AngsanaUPC" w:hAnsi="AngsanaUPC" w:cs="AngsanaUPC" w:hint="cs"/>
          <w:sz w:val="32"/>
          <w:szCs w:val="32"/>
          <w:cs/>
        </w:rPr>
        <w:tab/>
        <w:t>ปี</w:t>
      </w:r>
      <w:r>
        <w:rPr>
          <w:rFonts w:ascii="AngsanaUPC" w:hAnsi="AngsanaUPC" w:cs="AngsanaUPC"/>
          <w:sz w:val="32"/>
          <w:szCs w:val="32"/>
        </w:rPr>
        <w:t>3</w:t>
      </w:r>
    </w:p>
    <w:sectPr w:rsidR="000D2B45" w:rsidRPr="000D2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2A" w:rsidRDefault="0037602A" w:rsidP="0050582B">
      <w:pPr>
        <w:spacing w:after="0" w:line="240" w:lineRule="auto"/>
      </w:pPr>
      <w:r>
        <w:separator/>
      </w:r>
    </w:p>
  </w:endnote>
  <w:endnote w:type="continuationSeparator" w:id="0">
    <w:p w:rsidR="0037602A" w:rsidRDefault="0037602A" w:rsidP="0050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2A" w:rsidRDefault="0037602A" w:rsidP="0050582B">
      <w:pPr>
        <w:spacing w:after="0" w:line="240" w:lineRule="auto"/>
      </w:pPr>
      <w:r>
        <w:separator/>
      </w:r>
    </w:p>
  </w:footnote>
  <w:footnote w:type="continuationSeparator" w:id="0">
    <w:p w:rsidR="0037602A" w:rsidRDefault="0037602A" w:rsidP="00505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2B"/>
    <w:rsid w:val="000D2B45"/>
    <w:rsid w:val="001C7349"/>
    <w:rsid w:val="003273ED"/>
    <w:rsid w:val="0037602A"/>
    <w:rsid w:val="0050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0582B"/>
  </w:style>
  <w:style w:type="paragraph" w:styleId="a5">
    <w:name w:val="footer"/>
    <w:basedOn w:val="a"/>
    <w:link w:val="a6"/>
    <w:uiPriority w:val="99"/>
    <w:unhideWhenUsed/>
    <w:rsid w:val="0050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0582B"/>
  </w:style>
  <w:style w:type="character" w:styleId="a7">
    <w:name w:val="Hyperlink"/>
    <w:basedOn w:val="a0"/>
    <w:uiPriority w:val="99"/>
    <w:unhideWhenUsed/>
    <w:rsid w:val="000D2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0582B"/>
  </w:style>
  <w:style w:type="paragraph" w:styleId="a5">
    <w:name w:val="footer"/>
    <w:basedOn w:val="a"/>
    <w:link w:val="a6"/>
    <w:uiPriority w:val="99"/>
    <w:unhideWhenUsed/>
    <w:rsid w:val="0050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0582B"/>
  </w:style>
  <w:style w:type="character" w:styleId="a7">
    <w:name w:val="Hyperlink"/>
    <w:basedOn w:val="a0"/>
    <w:uiPriority w:val="99"/>
    <w:unhideWhenUsed/>
    <w:rsid w:val="000D2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know.org/posts/5684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toknow.org/posts/58913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E6F9-B86E-41B4-97E0-83829669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2016-11-03T16:09:00Z</dcterms:created>
  <dcterms:modified xsi:type="dcterms:W3CDTF">2016-11-03T16:48:00Z</dcterms:modified>
</cp:coreProperties>
</file>