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9" w:rsidRPr="00E56209" w:rsidRDefault="00620DF9" w:rsidP="00620DF9">
      <w:pPr>
        <w:pStyle w:val="1"/>
        <w:shd w:val="clear" w:color="auto" w:fill="FFFFFF"/>
        <w:ind w:left="-30"/>
        <w:jc w:val="center"/>
        <w:rPr>
          <w:rFonts w:ascii="Verdana" w:hAnsi="Verdana"/>
          <w:color w:val="000000" w:themeColor="text1"/>
          <w:sz w:val="34"/>
          <w:szCs w:val="34"/>
        </w:rPr>
      </w:pPr>
      <w:bookmarkStart w:id="0" w:name="_GoBack"/>
      <w:bookmarkEnd w:id="0"/>
      <w:r w:rsidRPr="00E56209">
        <w:rPr>
          <w:rFonts w:ascii="Verdana" w:hAnsi="Verdana"/>
          <w:color w:val="000000" w:themeColor="text1"/>
          <w:sz w:val="34"/>
          <w:szCs w:val="34"/>
        </w:rPr>
        <w:t>Language teaching methodologies</w:t>
      </w:r>
    </w:p>
    <w:p w:rsidR="00620DF9" w:rsidRDefault="00620DF9" w:rsidP="00620DF9">
      <w:pPr>
        <w:shd w:val="clear" w:color="auto" w:fill="FFFFFF"/>
        <w:spacing w:before="100" w:beforeAutospacing="1" w:after="0" w:line="240" w:lineRule="auto"/>
        <w:outlineLvl w:val="2"/>
        <w:rPr>
          <w:rFonts w:ascii="Verdana" w:eastAsia="Times New Roman" w:hAnsi="Verdana" w:cs="Angsana New"/>
          <w:b/>
          <w:bCs/>
          <w:color w:val="2F4F4F"/>
          <w:sz w:val="28"/>
        </w:rPr>
      </w:pPr>
    </w:p>
    <w:p w:rsidR="00620DF9" w:rsidRPr="00E56209" w:rsidRDefault="00620DF9" w:rsidP="00620DF9">
      <w:pPr>
        <w:shd w:val="clear" w:color="auto" w:fill="FFFFFF"/>
        <w:spacing w:before="100" w:beforeAutospacing="1" w:after="0" w:line="240" w:lineRule="auto"/>
        <w:outlineLvl w:val="2"/>
        <w:rPr>
          <w:rFonts w:ascii="Verdana" w:eastAsia="Times New Roman" w:hAnsi="Verdana" w:cs="Angsana New"/>
          <w:b/>
          <w:bCs/>
          <w:color w:val="2F4F4F"/>
          <w:sz w:val="28"/>
        </w:rPr>
      </w:pPr>
      <w:r w:rsidRPr="00E56209">
        <w:rPr>
          <w:rFonts w:ascii="Verdana" w:eastAsia="Times New Roman" w:hAnsi="Verdana" w:cs="Angsana New"/>
          <w:b/>
          <w:bCs/>
          <w:color w:val="2F4F4F"/>
          <w:sz w:val="28"/>
        </w:rPr>
        <w:t>The Direct Method</w:t>
      </w:r>
    </w:p>
    <w:p w:rsidR="00620DF9" w:rsidRPr="00E56209" w:rsidRDefault="00620DF9" w:rsidP="00620DF9">
      <w:pPr>
        <w:shd w:val="clear" w:color="auto" w:fill="FFFFFF"/>
        <w:spacing w:before="100" w:beforeAutospacing="1" w:after="100" w:afterAutospacing="1" w:line="312" w:lineRule="atLeast"/>
        <w:rPr>
          <w:rFonts w:ascii="Verdana" w:eastAsia="Times New Roman" w:hAnsi="Verdana" w:cs="Angsana New"/>
          <w:color w:val="000000"/>
          <w:sz w:val="24"/>
          <w:szCs w:val="24"/>
        </w:rPr>
      </w:pPr>
      <w:r w:rsidRPr="00E56209">
        <w:rPr>
          <w:rFonts w:ascii="Verdana" w:eastAsia="Times New Roman" w:hAnsi="Verdana" w:cs="Angsana New"/>
          <w:color w:val="000000"/>
          <w:sz w:val="24"/>
          <w:szCs w:val="24"/>
        </w:rPr>
        <w:t xml:space="preserve">In this method the teaching is done entirely in the target language. The learner is not allowed to use his or her mother tongue. Grammar rules are avoided and there is emphasis on good pronunciation. </w:t>
      </w:r>
    </w:p>
    <w:p w:rsidR="00620DF9" w:rsidRPr="00E56209" w:rsidRDefault="00620DF9" w:rsidP="00620DF9">
      <w:pPr>
        <w:shd w:val="clear" w:color="auto" w:fill="FFFFFF"/>
        <w:spacing w:before="100" w:beforeAutospacing="1" w:after="0" w:line="240" w:lineRule="auto"/>
        <w:outlineLvl w:val="2"/>
        <w:rPr>
          <w:rFonts w:ascii="Verdana" w:eastAsia="Times New Roman" w:hAnsi="Verdana" w:cs="Angsana New"/>
          <w:b/>
          <w:bCs/>
          <w:color w:val="2F4F4F"/>
          <w:sz w:val="28"/>
        </w:rPr>
      </w:pPr>
      <w:r w:rsidRPr="00E56209">
        <w:rPr>
          <w:rFonts w:ascii="Verdana" w:eastAsia="Times New Roman" w:hAnsi="Verdana" w:cs="Angsana New"/>
          <w:b/>
          <w:bCs/>
          <w:color w:val="2F4F4F"/>
          <w:sz w:val="28"/>
        </w:rPr>
        <w:t>Grammar-translation</w:t>
      </w:r>
    </w:p>
    <w:p w:rsidR="00620DF9" w:rsidRPr="00E56209" w:rsidRDefault="00620DF9" w:rsidP="00620DF9">
      <w:pPr>
        <w:shd w:val="clear" w:color="auto" w:fill="FFFFFF"/>
        <w:spacing w:before="100" w:beforeAutospacing="1" w:after="100" w:afterAutospacing="1" w:line="312" w:lineRule="atLeast"/>
        <w:rPr>
          <w:rFonts w:ascii="Verdana" w:eastAsia="Times New Roman" w:hAnsi="Verdana" w:cs="Angsana New"/>
          <w:color w:val="000000"/>
          <w:sz w:val="24"/>
          <w:szCs w:val="24"/>
        </w:rPr>
      </w:pPr>
      <w:r w:rsidRPr="00E56209">
        <w:rPr>
          <w:rFonts w:ascii="Verdana" w:eastAsia="Times New Roman" w:hAnsi="Verdana" w:cs="Angsana New"/>
          <w:color w:val="000000"/>
          <w:sz w:val="24"/>
          <w:szCs w:val="24"/>
        </w:rPr>
        <w:t xml:space="preserve">Learning is largely by translation to and from the target language. Grammar rules are to be memorized and long lists of vocabulary learned by heart. There is little or no emphasis placed on developing oral ability. </w:t>
      </w:r>
    </w:p>
    <w:p w:rsidR="00620DF9" w:rsidRPr="00E56209" w:rsidRDefault="00620DF9" w:rsidP="00620DF9">
      <w:pPr>
        <w:shd w:val="clear" w:color="auto" w:fill="FFFFFF"/>
        <w:spacing w:before="100" w:beforeAutospacing="1" w:after="0" w:line="240" w:lineRule="auto"/>
        <w:outlineLvl w:val="2"/>
        <w:rPr>
          <w:rFonts w:ascii="Verdana" w:eastAsia="Times New Roman" w:hAnsi="Verdana" w:cs="Angsana New"/>
          <w:b/>
          <w:bCs/>
          <w:color w:val="2F4F4F"/>
          <w:sz w:val="28"/>
        </w:rPr>
      </w:pPr>
      <w:r w:rsidRPr="00E56209">
        <w:rPr>
          <w:rFonts w:ascii="Verdana" w:eastAsia="Times New Roman" w:hAnsi="Verdana" w:cs="Angsana New"/>
          <w:b/>
          <w:bCs/>
          <w:color w:val="2F4F4F"/>
          <w:sz w:val="28"/>
        </w:rPr>
        <w:t>Audio-lingual</w:t>
      </w:r>
    </w:p>
    <w:p w:rsidR="00620DF9" w:rsidRPr="00E56209" w:rsidRDefault="00620DF9" w:rsidP="00620DF9">
      <w:pPr>
        <w:pStyle w:val="a9"/>
        <w:shd w:val="clear" w:color="auto" w:fill="FFFFFF"/>
        <w:spacing w:before="120" w:beforeAutospacing="0" w:after="120" w:afterAutospacing="0" w:line="336" w:lineRule="atLeast"/>
        <w:rPr>
          <w:rFonts w:ascii="Verdana" w:hAnsi="Verdana" w:cs="Arial"/>
          <w:color w:val="252525"/>
          <w:sz w:val="24"/>
          <w:szCs w:val="24"/>
        </w:rPr>
      </w:pPr>
      <w:r w:rsidRPr="00E56209">
        <w:rPr>
          <w:rFonts w:ascii="Verdana" w:hAnsi="Verdana"/>
          <w:color w:val="000000"/>
          <w:sz w:val="24"/>
          <w:szCs w:val="24"/>
        </w:rPr>
        <w:t xml:space="preserve">The theory behind this method is that learning a language means acquiring habits. There is much practice of dialogues of every situations. New language is first heard and extensively drilled before being seen in its written form. </w:t>
      </w:r>
      <w:r w:rsidRPr="00E56209">
        <w:rPr>
          <w:rFonts w:ascii="Verdana" w:hAnsi="Verdana" w:cs="Arial"/>
          <w:color w:val="252525"/>
          <w:sz w:val="24"/>
          <w:szCs w:val="24"/>
        </w:rPr>
        <w:t>This approach to language learning was similar to another, earlier method called the</w:t>
      </w:r>
      <w:r w:rsidRPr="00E56209">
        <w:rPr>
          <w:rStyle w:val="apple-converted-space"/>
          <w:rFonts w:ascii="Verdana" w:hAnsi="Verdana" w:cs="Arial"/>
          <w:color w:val="252525"/>
          <w:sz w:val="24"/>
          <w:szCs w:val="24"/>
        </w:rPr>
        <w:t> </w:t>
      </w:r>
      <w:hyperlink r:id="rId6" w:tooltip="Direct method (education)" w:history="1">
        <w:r w:rsidRPr="00E56209">
          <w:rPr>
            <w:rStyle w:val="aa"/>
            <w:rFonts w:ascii="Verdana" w:hAnsi="Verdana" w:cs="Arial"/>
            <w:color w:val="0B0080"/>
            <w:sz w:val="24"/>
            <w:szCs w:val="24"/>
          </w:rPr>
          <w:t>direct method</w:t>
        </w:r>
      </w:hyperlink>
      <w:r w:rsidRPr="00E56209">
        <w:rPr>
          <w:rFonts w:ascii="Verdana" w:hAnsi="Verdana" w:cs="Arial"/>
          <w:color w:val="252525"/>
          <w:sz w:val="24"/>
          <w:szCs w:val="24"/>
        </w:rPr>
        <w:t>.</w:t>
      </w:r>
      <w:r w:rsidRPr="00E56209">
        <w:rPr>
          <w:rFonts w:ascii="Verdana" w:hAnsi="Verdana" w:cs="Arial"/>
          <w:color w:val="252525"/>
          <w:sz w:val="24"/>
          <w:szCs w:val="24"/>
          <w:vertAlign w:val="superscript"/>
        </w:rPr>
        <w:t>[</w:t>
      </w:r>
      <w:hyperlink r:id="rId7" w:tooltip="Wikipedia:Citation needed" w:history="1">
        <w:r w:rsidRPr="00E56209">
          <w:rPr>
            <w:rStyle w:val="aa"/>
            <w:rFonts w:ascii="Verdana" w:hAnsi="Verdana" w:cs="Arial"/>
            <w:i/>
            <w:iCs/>
            <w:color w:val="0B0080"/>
            <w:sz w:val="24"/>
            <w:szCs w:val="24"/>
            <w:vertAlign w:val="superscript"/>
          </w:rPr>
          <w:t>citation needed</w:t>
        </w:r>
      </w:hyperlink>
      <w:r w:rsidRPr="00E56209">
        <w:rPr>
          <w:rFonts w:ascii="Verdana" w:hAnsi="Verdana" w:cs="Arial"/>
          <w:color w:val="252525"/>
          <w:sz w:val="24"/>
          <w:szCs w:val="24"/>
          <w:vertAlign w:val="superscript"/>
        </w:rPr>
        <w:t>]</w:t>
      </w:r>
      <w:r w:rsidRPr="00E56209">
        <w:rPr>
          <w:rStyle w:val="apple-converted-space"/>
          <w:rFonts w:ascii="Verdana" w:hAnsi="Verdana" w:cs="Arial"/>
          <w:color w:val="252525"/>
          <w:sz w:val="24"/>
          <w:szCs w:val="24"/>
        </w:rPr>
        <w:t> </w:t>
      </w:r>
      <w:r w:rsidRPr="00E56209">
        <w:rPr>
          <w:rFonts w:ascii="Verdana" w:hAnsi="Verdana" w:cs="Arial"/>
          <w:color w:val="252525"/>
          <w:sz w:val="24"/>
          <w:szCs w:val="24"/>
        </w:rPr>
        <w:t>Like the direct method, the audio-lingual method advised that students be taught a language directly, without using the students' native language to explain new words or grammar in the target language. However, unlike the direct method, the audio-lingual method didn’t focus on teaching</w:t>
      </w:r>
      <w:r w:rsidRPr="00E56209">
        <w:rPr>
          <w:rStyle w:val="apple-converted-space"/>
          <w:rFonts w:ascii="Verdana" w:hAnsi="Verdana" w:cs="Arial"/>
          <w:color w:val="252525"/>
          <w:sz w:val="24"/>
          <w:szCs w:val="24"/>
        </w:rPr>
        <w:t> </w:t>
      </w:r>
      <w:hyperlink r:id="rId8" w:tooltip="Vocabulary" w:history="1">
        <w:r w:rsidRPr="00E56209">
          <w:rPr>
            <w:rStyle w:val="aa"/>
            <w:rFonts w:ascii="Verdana" w:hAnsi="Verdana" w:cs="Arial"/>
            <w:color w:val="0B0080"/>
            <w:sz w:val="24"/>
            <w:szCs w:val="24"/>
          </w:rPr>
          <w:t>vocabulary</w:t>
        </w:r>
      </w:hyperlink>
      <w:r w:rsidRPr="00E56209">
        <w:rPr>
          <w:rFonts w:ascii="Verdana" w:hAnsi="Verdana" w:cs="Arial"/>
          <w:color w:val="252525"/>
          <w:sz w:val="24"/>
          <w:szCs w:val="24"/>
        </w:rPr>
        <w:t>. Rather, the teacher drilled students in the use of</w:t>
      </w:r>
      <w:r w:rsidRPr="00E56209">
        <w:rPr>
          <w:rStyle w:val="apple-converted-space"/>
          <w:rFonts w:ascii="Verdana" w:hAnsi="Verdana" w:cs="Arial"/>
          <w:color w:val="252525"/>
          <w:sz w:val="24"/>
          <w:szCs w:val="24"/>
        </w:rPr>
        <w:t> </w:t>
      </w:r>
      <w:hyperlink r:id="rId9" w:tooltip="Grammar" w:history="1">
        <w:r w:rsidRPr="00E56209">
          <w:rPr>
            <w:rStyle w:val="aa"/>
            <w:rFonts w:ascii="Verdana" w:hAnsi="Verdana" w:cs="Arial"/>
            <w:color w:val="0B0080"/>
            <w:sz w:val="24"/>
            <w:szCs w:val="24"/>
          </w:rPr>
          <w:t>grammar</w:t>
        </w:r>
      </w:hyperlink>
      <w:r w:rsidRPr="00E56209">
        <w:rPr>
          <w:rFonts w:ascii="Verdana" w:hAnsi="Verdana" w:cs="Arial"/>
          <w:color w:val="252525"/>
          <w:sz w:val="24"/>
          <w:szCs w:val="24"/>
        </w:rPr>
        <w:t>.</w:t>
      </w:r>
    </w:p>
    <w:p w:rsidR="00620DF9" w:rsidRPr="00E56209" w:rsidRDefault="00620DF9" w:rsidP="00620DF9">
      <w:pPr>
        <w:shd w:val="clear" w:color="auto" w:fill="FFFFFF"/>
        <w:spacing w:before="100" w:beforeAutospacing="1" w:after="100" w:afterAutospacing="1" w:line="312" w:lineRule="atLeast"/>
        <w:rPr>
          <w:rFonts w:ascii="Verdana" w:eastAsia="Times New Roman" w:hAnsi="Verdana" w:cs="Angsana New"/>
          <w:color w:val="000000"/>
          <w:sz w:val="24"/>
          <w:szCs w:val="24"/>
        </w:rPr>
      </w:pPr>
    </w:p>
    <w:p w:rsidR="00620DF9" w:rsidRPr="00E56209" w:rsidRDefault="00620DF9" w:rsidP="00620DF9">
      <w:pPr>
        <w:shd w:val="clear" w:color="auto" w:fill="FFFFFF"/>
        <w:spacing w:before="100" w:beforeAutospacing="1" w:after="0" w:line="240" w:lineRule="auto"/>
        <w:outlineLvl w:val="2"/>
        <w:rPr>
          <w:rFonts w:ascii="Verdana" w:eastAsia="Times New Roman" w:hAnsi="Verdana" w:cs="Angsana New"/>
          <w:b/>
          <w:bCs/>
          <w:color w:val="2F4F4F"/>
          <w:sz w:val="28"/>
        </w:rPr>
      </w:pPr>
      <w:r w:rsidRPr="00E56209">
        <w:rPr>
          <w:rFonts w:ascii="Verdana" w:eastAsia="Times New Roman" w:hAnsi="Verdana" w:cs="Angsana New"/>
          <w:b/>
          <w:bCs/>
          <w:color w:val="2F4F4F"/>
          <w:sz w:val="28"/>
        </w:rPr>
        <w:t>The structural approach</w:t>
      </w:r>
    </w:p>
    <w:p w:rsidR="00620DF9" w:rsidRPr="00E56209" w:rsidRDefault="00620DF9" w:rsidP="00620DF9">
      <w:pPr>
        <w:shd w:val="clear" w:color="auto" w:fill="FFFFFF"/>
        <w:spacing w:before="100" w:beforeAutospacing="1" w:after="100" w:afterAutospacing="1" w:line="312" w:lineRule="atLeast"/>
        <w:rPr>
          <w:rFonts w:ascii="Verdana" w:eastAsia="Times New Roman" w:hAnsi="Verdana" w:cs="Angsana New"/>
          <w:color w:val="000000"/>
          <w:sz w:val="24"/>
          <w:szCs w:val="24"/>
        </w:rPr>
      </w:pPr>
      <w:r w:rsidRPr="00E56209">
        <w:rPr>
          <w:rFonts w:ascii="Verdana" w:eastAsia="Times New Roman" w:hAnsi="Verdana" w:cs="Angsana New"/>
          <w:color w:val="000000"/>
          <w:sz w:val="24"/>
          <w:szCs w:val="24"/>
        </w:rPr>
        <w:t>This method sees language as a complex of grammatical rules which are to be learned one at a time in a set order. So for example the verb "to be" is introduced and practised before the present continuous tense which uses "to be" as an auxiliary.</w:t>
      </w:r>
    </w:p>
    <w:p w:rsidR="00E026FA" w:rsidRDefault="00E026FA" w:rsidP="00620DF9">
      <w:pPr>
        <w:shd w:val="clear" w:color="auto" w:fill="FFFFFF"/>
        <w:spacing w:before="100" w:beforeAutospacing="1" w:after="0" w:line="240" w:lineRule="auto"/>
        <w:outlineLvl w:val="2"/>
        <w:rPr>
          <w:rFonts w:ascii="Verdana" w:eastAsia="Times New Roman" w:hAnsi="Verdana" w:cs="Angsana New"/>
          <w:b/>
          <w:bCs/>
          <w:color w:val="2F4F4F"/>
          <w:sz w:val="28"/>
        </w:rPr>
      </w:pPr>
    </w:p>
    <w:p w:rsidR="00E026FA" w:rsidRDefault="00E026FA" w:rsidP="00620DF9">
      <w:pPr>
        <w:shd w:val="clear" w:color="auto" w:fill="FFFFFF"/>
        <w:spacing w:before="100" w:beforeAutospacing="1" w:after="0" w:line="240" w:lineRule="auto"/>
        <w:outlineLvl w:val="2"/>
        <w:rPr>
          <w:rFonts w:ascii="Verdana" w:eastAsia="Times New Roman" w:hAnsi="Verdana" w:cs="Angsana New"/>
          <w:b/>
          <w:bCs/>
          <w:color w:val="2F4F4F"/>
          <w:sz w:val="28"/>
        </w:rPr>
      </w:pPr>
    </w:p>
    <w:p w:rsidR="00620DF9" w:rsidRPr="00E56209" w:rsidRDefault="00620DF9" w:rsidP="00620DF9">
      <w:pPr>
        <w:shd w:val="clear" w:color="auto" w:fill="FFFFFF"/>
        <w:spacing w:before="100" w:beforeAutospacing="1" w:after="0" w:line="240" w:lineRule="auto"/>
        <w:outlineLvl w:val="2"/>
        <w:rPr>
          <w:rFonts w:ascii="Verdana" w:eastAsia="Times New Roman" w:hAnsi="Verdana" w:cs="Angsana New"/>
          <w:b/>
          <w:bCs/>
          <w:color w:val="2F4F4F"/>
          <w:sz w:val="28"/>
        </w:rPr>
      </w:pPr>
      <w:r w:rsidRPr="00E56209">
        <w:rPr>
          <w:rFonts w:ascii="Verdana" w:eastAsia="Times New Roman" w:hAnsi="Verdana" w:cs="Angsana New"/>
          <w:b/>
          <w:bCs/>
          <w:color w:val="2F4F4F"/>
          <w:sz w:val="28"/>
        </w:rPr>
        <w:lastRenderedPageBreak/>
        <w:t>Total Physical Response (TPR)</w:t>
      </w:r>
    </w:p>
    <w:p w:rsidR="00620DF9" w:rsidRPr="00E56209" w:rsidRDefault="00620DF9" w:rsidP="00620DF9">
      <w:pPr>
        <w:shd w:val="clear" w:color="auto" w:fill="FFFFFF"/>
        <w:spacing w:before="100" w:beforeAutospacing="1" w:after="100" w:afterAutospacing="1" w:line="312" w:lineRule="atLeast"/>
        <w:rPr>
          <w:rFonts w:ascii="Verdana" w:eastAsia="Times New Roman" w:hAnsi="Verdana" w:cs="Angsana New"/>
          <w:color w:val="000000"/>
          <w:sz w:val="24"/>
          <w:szCs w:val="24"/>
        </w:rPr>
      </w:pPr>
      <w:r w:rsidRPr="00E56209">
        <w:rPr>
          <w:rFonts w:ascii="Verdana" w:eastAsia="Times New Roman" w:hAnsi="Verdana" w:cs="Angsana New"/>
          <w:color w:val="000000"/>
          <w:sz w:val="24"/>
          <w:szCs w:val="24"/>
        </w:rPr>
        <w:t xml:space="preserve">TPR works by having the learner respond to simple commands such as "Stand up", "Close your book", "Go to the window and open it." The method stresses the importance of aural comprehension. </w:t>
      </w:r>
    </w:p>
    <w:p w:rsidR="00620DF9" w:rsidRPr="00E56209" w:rsidRDefault="00620DF9" w:rsidP="00620DF9">
      <w:pPr>
        <w:shd w:val="clear" w:color="auto" w:fill="FFFFFF"/>
        <w:spacing w:before="100" w:beforeAutospacing="1" w:after="0" w:line="240" w:lineRule="auto"/>
        <w:outlineLvl w:val="2"/>
        <w:rPr>
          <w:rFonts w:ascii="Verdana" w:eastAsia="Times New Roman" w:hAnsi="Verdana" w:cs="Angsana New"/>
          <w:b/>
          <w:bCs/>
          <w:color w:val="2F4F4F"/>
          <w:sz w:val="28"/>
        </w:rPr>
      </w:pPr>
      <w:r w:rsidRPr="00E56209">
        <w:rPr>
          <w:rFonts w:ascii="Verdana" w:eastAsia="Times New Roman" w:hAnsi="Verdana" w:cs="Angsana New"/>
          <w:b/>
          <w:bCs/>
          <w:color w:val="2F4F4F"/>
          <w:sz w:val="28"/>
        </w:rPr>
        <w:t>Communicative language teaching (CLT)</w:t>
      </w:r>
    </w:p>
    <w:p w:rsidR="00620DF9" w:rsidRPr="00E56209" w:rsidRDefault="00620DF9" w:rsidP="00620DF9">
      <w:pPr>
        <w:shd w:val="clear" w:color="auto" w:fill="FFFFFF"/>
        <w:spacing w:before="100" w:beforeAutospacing="1" w:after="100" w:afterAutospacing="1" w:line="312" w:lineRule="atLeast"/>
        <w:rPr>
          <w:rFonts w:ascii="Verdana" w:eastAsia="Times New Roman" w:hAnsi="Verdana" w:cs="Angsana New"/>
          <w:color w:val="000000"/>
          <w:sz w:val="24"/>
          <w:szCs w:val="24"/>
        </w:rPr>
      </w:pPr>
      <w:r w:rsidRPr="00E56209">
        <w:rPr>
          <w:rFonts w:ascii="Verdana" w:eastAsia="Times New Roman" w:hAnsi="Verdana" w:cs="Angsana New"/>
          <w:color w:val="000000"/>
          <w:sz w:val="24"/>
          <w:szCs w:val="24"/>
        </w:rPr>
        <w:t xml:space="preserve">The focus of this method is to enable the learner to communicate effectively and appropriately in the various situations she would be likely to find herself in. The content of CLT courses are functions such as inviting, suggesting, complaining or notions such as the expression of time, quantity, location. </w:t>
      </w:r>
    </w:p>
    <w:p w:rsidR="00620DF9" w:rsidRPr="00E56209" w:rsidRDefault="00620DF9" w:rsidP="00620DF9">
      <w:pPr>
        <w:shd w:val="clear" w:color="auto" w:fill="FFFFFF"/>
        <w:spacing w:before="100" w:beforeAutospacing="1" w:after="0" w:line="240" w:lineRule="auto"/>
        <w:outlineLvl w:val="2"/>
        <w:rPr>
          <w:rFonts w:ascii="Verdana" w:eastAsia="Times New Roman" w:hAnsi="Verdana" w:cs="Angsana New"/>
          <w:b/>
          <w:bCs/>
          <w:color w:val="2F4F4F"/>
          <w:sz w:val="28"/>
        </w:rPr>
      </w:pPr>
      <w:r w:rsidRPr="00E56209">
        <w:rPr>
          <w:rFonts w:ascii="Verdana" w:eastAsia="Times New Roman" w:hAnsi="Verdana" w:cs="Angsana New"/>
          <w:b/>
          <w:bCs/>
          <w:color w:val="2F4F4F"/>
          <w:sz w:val="28"/>
        </w:rPr>
        <w:t>Task-based language learning</w:t>
      </w:r>
    </w:p>
    <w:p w:rsidR="00620DF9" w:rsidRPr="00E56209" w:rsidRDefault="00620DF9" w:rsidP="00620DF9">
      <w:pPr>
        <w:shd w:val="clear" w:color="auto" w:fill="FFFFFF"/>
        <w:spacing w:before="100" w:beforeAutospacing="1" w:after="100" w:afterAutospacing="1" w:line="312" w:lineRule="atLeast"/>
        <w:rPr>
          <w:rFonts w:ascii="Verdana" w:eastAsia="Times New Roman" w:hAnsi="Verdana" w:cs="Angsana New"/>
          <w:color w:val="000000"/>
          <w:sz w:val="24"/>
          <w:szCs w:val="24"/>
        </w:rPr>
      </w:pPr>
      <w:r w:rsidRPr="00E56209">
        <w:rPr>
          <w:rFonts w:ascii="Verdana" w:eastAsia="Times New Roman" w:hAnsi="Verdana" w:cs="Angsana New"/>
          <w:color w:val="000000"/>
          <w:sz w:val="24"/>
          <w:szCs w:val="24"/>
        </w:rPr>
        <w:t>The focus of the teaching is on the completion of a task which in itself is interesting to the learners. Learners use the language they already have to complete the task and there is little correction of errors.</w:t>
      </w:r>
    </w:p>
    <w:p w:rsidR="00E273C3" w:rsidRDefault="00620DF9" w:rsidP="00620DF9">
      <w:pPr>
        <w:shd w:val="clear" w:color="auto" w:fill="FFFFFF"/>
        <w:spacing w:before="100" w:beforeAutospacing="1" w:after="100" w:afterAutospacing="1" w:line="312" w:lineRule="atLeast"/>
        <w:rPr>
          <w:rFonts w:ascii="Verdana" w:eastAsia="Times New Roman" w:hAnsi="Verdana" w:cs="Angsana New"/>
          <w:color w:val="000000"/>
          <w:sz w:val="24"/>
          <w:szCs w:val="24"/>
        </w:rPr>
      </w:pPr>
      <w:r w:rsidRPr="00E56209">
        <w:rPr>
          <w:rFonts w:ascii="Verdana" w:eastAsia="Times New Roman" w:hAnsi="Verdana" w:cs="Angsana New"/>
          <w:color w:val="000000"/>
          <w:sz w:val="24"/>
          <w:szCs w:val="24"/>
        </w:rPr>
        <w:t>(This is the predominant method in middle school ESL teaching at Frankfurt International School. The tasks are subsumed in a major topic that is studied for a number of weeks. In the topic of ecology, for example, students are engaged in a number of tasks culminating in a poster presentation to the rest of the class. The tasks include reading, searching the internet, listening to taped material, selecting important vocabulary to teach other students etc.)</w:t>
      </w:r>
    </w:p>
    <w:p w:rsidR="00620DF9" w:rsidRPr="00E56209" w:rsidRDefault="00E273C3" w:rsidP="00620DF9">
      <w:pPr>
        <w:shd w:val="clear" w:color="auto" w:fill="FFFFFF"/>
        <w:spacing w:before="100" w:beforeAutospacing="1" w:after="100" w:afterAutospacing="1" w:line="312" w:lineRule="atLeast"/>
        <w:rPr>
          <w:rFonts w:ascii="Verdana" w:eastAsia="Times New Roman" w:hAnsi="Verdana" w:cs="Angsana New"/>
          <w:color w:val="000000"/>
          <w:sz w:val="24"/>
          <w:szCs w:val="24"/>
        </w:rPr>
      </w:pPr>
      <w:r>
        <w:rPr>
          <w:rFonts w:ascii="Verdana" w:eastAsia="Times New Roman" w:hAnsi="Verdana" w:cs="Angsana New"/>
          <w:color w:val="000000"/>
          <w:sz w:val="24"/>
          <w:szCs w:val="24"/>
        </w:rPr>
        <w:t>Sources</w:t>
      </w:r>
      <w:r w:rsidR="00620DF9" w:rsidRPr="00E56209">
        <w:rPr>
          <w:rFonts w:ascii="Verdana" w:eastAsia="Times New Roman" w:hAnsi="Verdana" w:cs="Angsana New"/>
          <w:color w:val="000000"/>
          <w:sz w:val="24"/>
          <w:szCs w:val="24"/>
        </w:rPr>
        <w:t>:  Willis, D. (1990) The Lexical Syllabus. Collins Cobuild</w:t>
      </w:r>
    </w:p>
    <w:p w:rsidR="00620DF9" w:rsidRDefault="00620DF9" w:rsidP="00620DF9"/>
    <w:p w:rsidR="00C31578" w:rsidRDefault="00C31578"/>
    <w:p w:rsidR="00E273C3" w:rsidRDefault="00E273C3" w:rsidP="00E273C3">
      <w:pPr>
        <w:shd w:val="clear" w:color="auto" w:fill="FFFFFF"/>
        <w:spacing w:before="100" w:beforeAutospacing="1" w:after="100" w:afterAutospacing="1" w:line="312" w:lineRule="atLeast"/>
        <w:rPr>
          <w:rFonts w:ascii="Verdana" w:eastAsia="Times New Roman" w:hAnsi="Verdana" w:cs="Angsana New"/>
          <w:b/>
          <w:bCs/>
          <w:color w:val="000000"/>
          <w:sz w:val="28"/>
        </w:rPr>
      </w:pPr>
      <w:r w:rsidRPr="00E273C3">
        <w:rPr>
          <w:rFonts w:ascii="Verdana" w:eastAsia="Times New Roman" w:hAnsi="Verdana" w:cs="Angsana New"/>
          <w:b/>
          <w:bCs/>
          <w:color w:val="000000"/>
          <w:sz w:val="28"/>
        </w:rPr>
        <w:t xml:space="preserve">Project work </w:t>
      </w:r>
    </w:p>
    <w:p w:rsidR="00E273C3" w:rsidRPr="00E273C3" w:rsidRDefault="00E273C3" w:rsidP="00E273C3">
      <w:pPr>
        <w:shd w:val="clear" w:color="auto" w:fill="FFFFFF"/>
        <w:spacing w:before="100" w:beforeAutospacing="1" w:after="100" w:afterAutospacing="1" w:line="312" w:lineRule="atLeast"/>
        <w:rPr>
          <w:rFonts w:ascii="Verdana" w:eastAsia="Times New Roman" w:hAnsi="Verdana" w:cs="Angsana New"/>
          <w:b/>
          <w:bCs/>
          <w:color w:val="000000"/>
          <w:sz w:val="28"/>
        </w:rPr>
      </w:pPr>
      <w:r w:rsidRPr="00E273C3">
        <w:rPr>
          <w:rFonts w:ascii="Verdana" w:hAnsi="Verdana" w:cs="Helvetica"/>
          <w:color w:val="222222"/>
          <w:sz w:val="24"/>
          <w:szCs w:val="24"/>
        </w:rPr>
        <w:t xml:space="preserve">Project Work is a learning experience which aims to provide students with the opportunity to </w:t>
      </w:r>
      <w:r w:rsidR="00202F30" w:rsidRPr="00E273C3">
        <w:rPr>
          <w:rFonts w:ascii="Verdana" w:hAnsi="Verdana" w:cs="Helvetica"/>
          <w:color w:val="222222"/>
          <w:sz w:val="24"/>
          <w:szCs w:val="24"/>
        </w:rPr>
        <w:t>synthesize</w:t>
      </w:r>
      <w:r w:rsidRPr="00E273C3">
        <w:rPr>
          <w:rFonts w:ascii="Verdana" w:hAnsi="Verdana" w:cs="Helvetica"/>
          <w:color w:val="222222"/>
          <w:sz w:val="24"/>
          <w:szCs w:val="24"/>
        </w:rPr>
        <w:t xml:space="preserve"> knowledge from various areas of learning, and critically and creatively apply it to real life situations. This process, which enhances students’ knowledge and enables them to acquire skills like collaboration, communication and independent learning, prepares them for lifelong learning and the challenges ahead</w:t>
      </w:r>
      <w:r>
        <w:rPr>
          <w:rFonts w:ascii="Helvetica" w:hAnsi="Helvetica" w:cs="Helvetica"/>
          <w:color w:val="222222"/>
          <w:sz w:val="24"/>
          <w:szCs w:val="24"/>
        </w:rPr>
        <w:t>.</w:t>
      </w:r>
    </w:p>
    <w:p w:rsidR="00C31578" w:rsidRPr="003F7FF4" w:rsidRDefault="00E273C3">
      <w:pPr>
        <w:rPr>
          <w:sz w:val="32"/>
          <w:szCs w:val="32"/>
        </w:rPr>
      </w:pPr>
      <w:r w:rsidRPr="003F7FF4">
        <w:rPr>
          <w:sz w:val="32"/>
          <w:szCs w:val="32"/>
        </w:rPr>
        <w:t xml:space="preserve">See Thai  version. Khajit Foythong </w:t>
      </w:r>
      <w:r w:rsidR="00BF7F03" w:rsidRPr="003F7FF4">
        <w:rPr>
          <w:sz w:val="32"/>
          <w:szCs w:val="32"/>
        </w:rPr>
        <w:t xml:space="preserve">(2006) </w:t>
      </w:r>
      <w:r w:rsidR="00BF7F03" w:rsidRPr="003F7FF4">
        <w:rPr>
          <w:sz w:val="32"/>
          <w:szCs w:val="32"/>
          <w:u w:val="single"/>
        </w:rPr>
        <w:t>Project Work in English</w:t>
      </w:r>
      <w:r w:rsidR="00BF7F03" w:rsidRPr="003F7FF4">
        <w:rPr>
          <w:sz w:val="32"/>
          <w:szCs w:val="32"/>
        </w:rPr>
        <w:t>.</w:t>
      </w:r>
    </w:p>
    <w:p w:rsidR="000E377B" w:rsidRDefault="000E377B"/>
    <w:p w:rsidR="003F7FF4" w:rsidRPr="003F7FF4" w:rsidRDefault="003F7FF4" w:rsidP="003F7FF4">
      <w:pPr>
        <w:spacing w:line="360" w:lineRule="auto"/>
        <w:jc w:val="center"/>
        <w:rPr>
          <w:rFonts w:ascii="Verdana" w:hAnsi="Verdana"/>
          <w:b/>
          <w:bCs/>
          <w:sz w:val="28"/>
          <w:u w:val="single"/>
        </w:rPr>
      </w:pPr>
      <w:r w:rsidRPr="003F7FF4">
        <w:rPr>
          <w:rFonts w:ascii="Verdana" w:hAnsi="Verdana"/>
          <w:b/>
          <w:bCs/>
          <w:sz w:val="28"/>
          <w:u w:val="single"/>
        </w:rPr>
        <w:t>1. Oh we charge</w:t>
      </w:r>
    </w:p>
    <w:p w:rsidR="003F7FF4" w:rsidRPr="003F7FF4" w:rsidRDefault="003F7FF4" w:rsidP="003F7FF4">
      <w:pPr>
        <w:spacing w:line="360" w:lineRule="auto"/>
        <w:ind w:left="360"/>
        <w:jc w:val="center"/>
        <w:rPr>
          <w:rFonts w:ascii="Verdana" w:hAnsi="Verdana"/>
          <w:sz w:val="28"/>
        </w:rPr>
      </w:pPr>
      <w:r w:rsidRPr="003F7FF4">
        <w:rPr>
          <w:rFonts w:ascii="Verdana" w:hAnsi="Verdana"/>
          <w:sz w:val="28"/>
        </w:rPr>
        <w:t>Oh we charge to the left, and we charge to the right,</w:t>
      </w:r>
    </w:p>
    <w:p w:rsidR="003F7FF4" w:rsidRPr="003F7FF4" w:rsidRDefault="003F7FF4" w:rsidP="003F7FF4">
      <w:pPr>
        <w:spacing w:line="360" w:lineRule="auto"/>
        <w:ind w:left="360"/>
        <w:jc w:val="center"/>
        <w:rPr>
          <w:rFonts w:ascii="Verdana" w:hAnsi="Verdana"/>
          <w:sz w:val="28"/>
        </w:rPr>
      </w:pPr>
      <w:r w:rsidRPr="003F7FF4">
        <w:rPr>
          <w:rFonts w:ascii="Verdana" w:hAnsi="Verdana"/>
          <w:sz w:val="28"/>
        </w:rPr>
        <w:t>And we walk and we walk, and we walk all night.</w:t>
      </w:r>
    </w:p>
    <w:p w:rsidR="003F7FF4" w:rsidRPr="003F7FF4" w:rsidRDefault="003F7FF4" w:rsidP="003F7FF4">
      <w:pPr>
        <w:spacing w:line="360" w:lineRule="auto"/>
        <w:ind w:left="360"/>
        <w:jc w:val="center"/>
        <w:rPr>
          <w:rFonts w:ascii="Verdana" w:hAnsi="Verdana"/>
          <w:sz w:val="28"/>
        </w:rPr>
      </w:pPr>
      <w:r w:rsidRPr="003F7FF4">
        <w:rPr>
          <w:rFonts w:ascii="Verdana" w:hAnsi="Verdana"/>
          <w:sz w:val="28"/>
        </w:rPr>
        <w:t>On the heel to the toe, and a haft way round.</w:t>
      </w:r>
    </w:p>
    <w:p w:rsidR="003F7FF4" w:rsidRDefault="003F7FF4" w:rsidP="003F7FF4">
      <w:pPr>
        <w:spacing w:line="360" w:lineRule="auto"/>
        <w:ind w:left="360"/>
        <w:jc w:val="center"/>
        <w:rPr>
          <w:rFonts w:ascii="Verdana" w:hAnsi="Verdana"/>
          <w:sz w:val="28"/>
        </w:rPr>
      </w:pPr>
      <w:r w:rsidRPr="003F7FF4">
        <w:rPr>
          <w:rFonts w:ascii="Verdana" w:hAnsi="Verdana"/>
          <w:sz w:val="28"/>
        </w:rPr>
        <w:t>On the heel to the toe, and a new friend’s found.</w:t>
      </w:r>
    </w:p>
    <w:p w:rsidR="003F7FF4" w:rsidRPr="003F7FF4" w:rsidRDefault="003F7FF4" w:rsidP="003F7FF4">
      <w:pPr>
        <w:spacing w:line="360" w:lineRule="auto"/>
        <w:ind w:left="360"/>
        <w:jc w:val="center"/>
        <w:rPr>
          <w:rFonts w:ascii="Verdana" w:hAnsi="Verdana"/>
          <w:sz w:val="28"/>
        </w:rPr>
      </w:pPr>
    </w:p>
    <w:p w:rsidR="003F7FF4" w:rsidRPr="003F7FF4" w:rsidRDefault="003F7FF4" w:rsidP="003F7FF4">
      <w:pPr>
        <w:spacing w:line="360" w:lineRule="auto"/>
        <w:ind w:left="720"/>
        <w:jc w:val="center"/>
        <w:rPr>
          <w:rFonts w:ascii="Verdana" w:hAnsi="Verdana" w:cs="Tahoma"/>
          <w:b/>
          <w:bCs/>
          <w:sz w:val="28"/>
          <w:u w:val="single"/>
        </w:rPr>
      </w:pPr>
      <w:r w:rsidRPr="003F7FF4">
        <w:rPr>
          <w:rFonts w:ascii="Verdana" w:hAnsi="Verdana" w:cs="Tahoma"/>
          <w:b/>
          <w:bCs/>
          <w:sz w:val="28"/>
          <w:u w:val="single"/>
        </w:rPr>
        <w:t>2. Chinese boxing</w:t>
      </w:r>
    </w:p>
    <w:p w:rsidR="003F7FF4" w:rsidRPr="003F7FF4" w:rsidRDefault="003F7FF4" w:rsidP="003F7FF4">
      <w:pPr>
        <w:spacing w:line="360" w:lineRule="auto"/>
        <w:ind w:left="720" w:firstLine="720"/>
        <w:rPr>
          <w:rFonts w:ascii="Verdana" w:hAnsi="Verdana"/>
          <w:sz w:val="28"/>
        </w:rPr>
      </w:pPr>
      <w:r w:rsidRPr="003F7FF4">
        <w:rPr>
          <w:rFonts w:ascii="Verdana" w:hAnsi="Verdana"/>
          <w:sz w:val="28"/>
        </w:rPr>
        <w:t>A big melon</w:t>
      </w:r>
    </w:p>
    <w:p w:rsidR="003F7FF4" w:rsidRPr="003F7FF4" w:rsidRDefault="003F7FF4" w:rsidP="003F7FF4">
      <w:pPr>
        <w:spacing w:line="360" w:lineRule="auto"/>
        <w:ind w:left="1080" w:firstLine="360"/>
        <w:rPr>
          <w:rFonts w:ascii="Verdana" w:hAnsi="Verdana"/>
          <w:sz w:val="28"/>
        </w:rPr>
      </w:pPr>
      <w:r w:rsidRPr="003F7FF4">
        <w:rPr>
          <w:rFonts w:ascii="Verdana" w:hAnsi="Verdana"/>
          <w:noProof/>
          <w:sz w:val="28"/>
        </w:rPr>
        <w:drawing>
          <wp:anchor distT="0" distB="0" distL="114300" distR="114300" simplePos="0" relativeHeight="251658240" behindDoc="0" locked="0" layoutInCell="1" allowOverlap="1">
            <wp:simplePos x="0" y="0"/>
            <wp:positionH relativeFrom="column">
              <wp:posOffset>4028440</wp:posOffset>
            </wp:positionH>
            <wp:positionV relativeFrom="paragraph">
              <wp:posOffset>318135</wp:posOffset>
            </wp:positionV>
            <wp:extent cx="2348865" cy="2511425"/>
            <wp:effectExtent l="19050" t="0" r="0" b="0"/>
            <wp:wrapNone/>
            <wp:docPr id="2" name="Picture 2"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
                    <pic:cNvPicPr>
                      <a:picLocks noChangeAspect="1" noChangeArrowheads="1"/>
                    </pic:cNvPicPr>
                  </pic:nvPicPr>
                  <pic:blipFill>
                    <a:blip r:embed="rId10" cstate="print"/>
                    <a:srcRect/>
                    <a:stretch>
                      <a:fillRect/>
                    </a:stretch>
                  </pic:blipFill>
                  <pic:spPr bwMode="auto">
                    <a:xfrm>
                      <a:off x="0" y="0"/>
                      <a:ext cx="2348865" cy="2511425"/>
                    </a:xfrm>
                    <a:prstGeom prst="rect">
                      <a:avLst/>
                    </a:prstGeom>
                    <a:noFill/>
                    <a:ln w="9525">
                      <a:noFill/>
                      <a:miter lim="800000"/>
                      <a:headEnd/>
                      <a:tailEnd/>
                    </a:ln>
                  </pic:spPr>
                </pic:pic>
              </a:graphicData>
            </a:graphic>
          </wp:anchor>
        </w:drawing>
      </w:r>
      <w:r w:rsidRPr="003F7FF4">
        <w:rPr>
          <w:rFonts w:ascii="Verdana" w:hAnsi="Verdana"/>
          <w:sz w:val="28"/>
        </w:rPr>
        <w:t>Cut the left, cut the right</w:t>
      </w:r>
    </w:p>
    <w:p w:rsidR="003F7FF4" w:rsidRPr="003F7FF4" w:rsidRDefault="003F7FF4" w:rsidP="003F7FF4">
      <w:pPr>
        <w:spacing w:line="360" w:lineRule="auto"/>
        <w:ind w:left="720" w:firstLine="720"/>
        <w:rPr>
          <w:rFonts w:ascii="Verdana" w:hAnsi="Verdana"/>
          <w:sz w:val="28"/>
        </w:rPr>
      </w:pPr>
      <w:r w:rsidRPr="003F7FF4">
        <w:rPr>
          <w:rFonts w:ascii="Verdana" w:hAnsi="Verdana"/>
          <w:sz w:val="28"/>
        </w:rPr>
        <w:t>You take one half</w:t>
      </w:r>
    </w:p>
    <w:p w:rsidR="003F7FF4" w:rsidRPr="003F7FF4" w:rsidRDefault="003F7FF4" w:rsidP="003F7FF4">
      <w:pPr>
        <w:spacing w:line="360" w:lineRule="auto"/>
        <w:ind w:left="720" w:firstLine="720"/>
        <w:rPr>
          <w:rFonts w:ascii="Verdana" w:hAnsi="Verdana"/>
          <w:sz w:val="28"/>
        </w:rPr>
      </w:pPr>
      <w:r w:rsidRPr="003F7FF4">
        <w:rPr>
          <w:rFonts w:ascii="Verdana" w:hAnsi="Verdana"/>
          <w:sz w:val="28"/>
        </w:rPr>
        <w:t>I take another….</w:t>
      </w:r>
      <w:r w:rsidRPr="003F7FF4">
        <w:rPr>
          <w:rFonts w:ascii="Verdana" w:hAnsi="Verdana"/>
          <w:b/>
          <w:bCs/>
          <w:sz w:val="28"/>
        </w:rPr>
        <w:t>Ah….!!</w:t>
      </w:r>
    </w:p>
    <w:p w:rsidR="003F7FF4" w:rsidRPr="003F7FF4" w:rsidRDefault="003F7FF4" w:rsidP="003F7FF4">
      <w:pPr>
        <w:spacing w:line="360" w:lineRule="auto"/>
        <w:ind w:left="1080" w:firstLine="360"/>
        <w:rPr>
          <w:rFonts w:ascii="Verdana" w:hAnsi="Verdana"/>
          <w:sz w:val="28"/>
        </w:rPr>
      </w:pPr>
      <w:r w:rsidRPr="003F7FF4">
        <w:rPr>
          <w:rFonts w:ascii="Verdana" w:hAnsi="Verdana"/>
          <w:sz w:val="28"/>
          <w:u w:val="single"/>
        </w:rPr>
        <w:t>Huang Ho</w:t>
      </w:r>
      <w:r w:rsidRPr="003F7FF4">
        <w:rPr>
          <w:rFonts w:ascii="Verdana" w:hAnsi="Verdana"/>
          <w:sz w:val="28"/>
        </w:rPr>
        <w:t xml:space="preserve"> River</w:t>
      </w:r>
    </w:p>
    <w:p w:rsidR="003F7FF4" w:rsidRPr="003F7FF4" w:rsidRDefault="003F7FF4" w:rsidP="003F7FF4">
      <w:pPr>
        <w:spacing w:line="360" w:lineRule="auto"/>
        <w:ind w:left="720" w:firstLine="720"/>
        <w:rPr>
          <w:rFonts w:ascii="Verdana" w:hAnsi="Verdana"/>
          <w:sz w:val="28"/>
        </w:rPr>
      </w:pPr>
      <w:r w:rsidRPr="003F7FF4">
        <w:rPr>
          <w:rFonts w:ascii="Verdana" w:hAnsi="Verdana"/>
          <w:sz w:val="28"/>
        </w:rPr>
        <w:t>Comes from the heaven</w:t>
      </w:r>
    </w:p>
    <w:p w:rsidR="003F7FF4" w:rsidRPr="003F7FF4" w:rsidRDefault="003F7FF4" w:rsidP="003F7FF4">
      <w:pPr>
        <w:spacing w:line="360" w:lineRule="auto"/>
        <w:ind w:left="1080" w:firstLine="360"/>
        <w:rPr>
          <w:rFonts w:ascii="Verdana" w:hAnsi="Verdana"/>
          <w:sz w:val="28"/>
        </w:rPr>
      </w:pPr>
      <w:r w:rsidRPr="003F7FF4">
        <w:rPr>
          <w:rFonts w:ascii="Verdana" w:hAnsi="Verdana"/>
          <w:sz w:val="28"/>
        </w:rPr>
        <w:t>Passing my house</w:t>
      </w:r>
    </w:p>
    <w:p w:rsidR="003F7FF4" w:rsidRPr="003F7FF4" w:rsidRDefault="003F7FF4" w:rsidP="003F7FF4">
      <w:pPr>
        <w:spacing w:line="360" w:lineRule="auto"/>
        <w:ind w:left="720" w:firstLine="720"/>
        <w:rPr>
          <w:rFonts w:ascii="Verdana" w:hAnsi="Verdana"/>
          <w:b/>
          <w:bCs/>
          <w:sz w:val="28"/>
        </w:rPr>
      </w:pPr>
      <w:r w:rsidRPr="003F7FF4">
        <w:rPr>
          <w:rFonts w:ascii="Verdana" w:hAnsi="Verdana"/>
          <w:sz w:val="28"/>
        </w:rPr>
        <w:t>I take them all…</w:t>
      </w:r>
      <w:r w:rsidRPr="003F7FF4">
        <w:rPr>
          <w:rFonts w:ascii="Verdana" w:hAnsi="Verdana"/>
          <w:b/>
          <w:bCs/>
          <w:sz w:val="28"/>
        </w:rPr>
        <w:t>Ah…!!</w:t>
      </w:r>
    </w:p>
    <w:p w:rsidR="00C31578" w:rsidRPr="003F7FF4" w:rsidRDefault="00C31578">
      <w:pPr>
        <w:rPr>
          <w:rFonts w:ascii="Verdana" w:hAnsi="Verdana"/>
          <w:sz w:val="28"/>
        </w:rPr>
      </w:pPr>
    </w:p>
    <w:sectPr w:rsidR="00C31578" w:rsidRPr="003F7FF4" w:rsidSect="001112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C6E" w:rsidRDefault="00D00C6E" w:rsidP="005D6529">
      <w:pPr>
        <w:spacing w:after="0" w:line="240" w:lineRule="auto"/>
      </w:pPr>
      <w:r>
        <w:separator/>
      </w:r>
    </w:p>
  </w:endnote>
  <w:endnote w:type="continuationSeparator" w:id="1">
    <w:p w:rsidR="00D00C6E" w:rsidRDefault="00D00C6E" w:rsidP="005D6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29" w:rsidRDefault="005D652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29" w:rsidRDefault="005D6529">
    <w:pPr>
      <w:pStyle w:val="a7"/>
    </w:pPr>
  </w:p>
  <w:p w:rsidR="001C2B9A" w:rsidRDefault="001C2B9A">
    <w:pPr>
      <w:pStyle w:val="a7"/>
    </w:pPr>
  </w:p>
  <w:p w:rsidR="001C2B9A" w:rsidRDefault="001C2B9A">
    <w:pPr>
      <w:pStyle w:val="a7"/>
    </w:pPr>
  </w:p>
  <w:p w:rsidR="001C2B9A" w:rsidRDefault="001C2B9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29" w:rsidRDefault="005D65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C6E" w:rsidRDefault="00D00C6E" w:rsidP="005D6529">
      <w:pPr>
        <w:spacing w:after="0" w:line="240" w:lineRule="auto"/>
      </w:pPr>
      <w:r>
        <w:separator/>
      </w:r>
    </w:p>
  </w:footnote>
  <w:footnote w:type="continuationSeparator" w:id="1">
    <w:p w:rsidR="00D00C6E" w:rsidRDefault="00D00C6E" w:rsidP="005D6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29" w:rsidRDefault="007153D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76" o:spid="_x0000_s2053" type="#_x0000_t75" style="position:absolute;margin-left:0;margin-top:0;width:708.85pt;height:708.85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719"/>
      <w:docPartObj>
        <w:docPartGallery w:val="Page Numbers (Top of Page)"/>
        <w:docPartUnique/>
      </w:docPartObj>
    </w:sdtPr>
    <w:sdtContent>
      <w:p w:rsidR="00620DF9" w:rsidRDefault="007153DA">
        <w:pPr>
          <w:pStyle w:val="a5"/>
          <w:jc w:val="right"/>
        </w:pPr>
        <w:fldSimple w:instr=" PAGE   \* MERGEFORMAT ">
          <w:r w:rsidR="00E026FA" w:rsidRPr="00E026FA">
            <w:rPr>
              <w:rFonts w:cs="Calibri"/>
              <w:noProof/>
              <w:szCs w:val="22"/>
              <w:lang w:val="th-TH"/>
            </w:rPr>
            <w:t>3</w:t>
          </w:r>
        </w:fldSimple>
      </w:p>
    </w:sdtContent>
  </w:sdt>
  <w:p w:rsidR="005D6529" w:rsidRDefault="007153D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77" o:spid="_x0000_s2054" type="#_x0000_t75" style="position:absolute;margin-left:0;margin-top:0;width:708.85pt;height:708.85pt;z-index:-251656192;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29" w:rsidRDefault="007153D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75" o:spid="_x0000_s2052" type="#_x0000_t75" style="position:absolute;margin-left:0;margin-top:0;width:708.85pt;height:708.85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applyBreakingRules/>
  </w:compat>
  <w:rsids>
    <w:rsidRoot w:val="005D6529"/>
    <w:rsid w:val="000E377B"/>
    <w:rsid w:val="001112C8"/>
    <w:rsid w:val="001A77E0"/>
    <w:rsid w:val="001C2B9A"/>
    <w:rsid w:val="00202F30"/>
    <w:rsid w:val="003F7FF4"/>
    <w:rsid w:val="00464F61"/>
    <w:rsid w:val="00520949"/>
    <w:rsid w:val="00584903"/>
    <w:rsid w:val="005A0672"/>
    <w:rsid w:val="005D6529"/>
    <w:rsid w:val="00620DF9"/>
    <w:rsid w:val="007153DA"/>
    <w:rsid w:val="007930B4"/>
    <w:rsid w:val="009B134E"/>
    <w:rsid w:val="00AE3C41"/>
    <w:rsid w:val="00AF794B"/>
    <w:rsid w:val="00BF7F03"/>
    <w:rsid w:val="00C31578"/>
    <w:rsid w:val="00C82CF0"/>
    <w:rsid w:val="00D00C6E"/>
    <w:rsid w:val="00D054F2"/>
    <w:rsid w:val="00D62A0B"/>
    <w:rsid w:val="00E026FA"/>
    <w:rsid w:val="00E273C3"/>
    <w:rsid w:val="00F46E94"/>
    <w:rsid w:val="00FA683D"/>
    <w:rsid w:val="00FB3D9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9"/>
  </w:style>
  <w:style w:type="paragraph" w:styleId="1">
    <w:name w:val="heading 1"/>
    <w:basedOn w:val="a"/>
    <w:next w:val="a"/>
    <w:link w:val="10"/>
    <w:uiPriority w:val="9"/>
    <w:qFormat/>
    <w:rsid w:val="00620DF9"/>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529"/>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5D6529"/>
    <w:rPr>
      <w:rFonts w:ascii="Tahoma" w:hAnsi="Tahoma" w:cs="Angsana New"/>
      <w:sz w:val="16"/>
      <w:szCs w:val="20"/>
    </w:rPr>
  </w:style>
  <w:style w:type="paragraph" w:styleId="a5">
    <w:name w:val="header"/>
    <w:basedOn w:val="a"/>
    <w:link w:val="a6"/>
    <w:uiPriority w:val="99"/>
    <w:unhideWhenUsed/>
    <w:rsid w:val="005D6529"/>
    <w:pPr>
      <w:tabs>
        <w:tab w:val="center" w:pos="4513"/>
        <w:tab w:val="right" w:pos="9026"/>
      </w:tabs>
      <w:spacing w:after="0" w:line="240" w:lineRule="auto"/>
    </w:pPr>
  </w:style>
  <w:style w:type="character" w:customStyle="1" w:styleId="a6">
    <w:name w:val="หัวกระดาษ อักขระ"/>
    <w:basedOn w:val="a0"/>
    <w:link w:val="a5"/>
    <w:uiPriority w:val="99"/>
    <w:rsid w:val="005D6529"/>
  </w:style>
  <w:style w:type="paragraph" w:styleId="a7">
    <w:name w:val="footer"/>
    <w:basedOn w:val="a"/>
    <w:link w:val="a8"/>
    <w:uiPriority w:val="99"/>
    <w:unhideWhenUsed/>
    <w:rsid w:val="005D6529"/>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5D6529"/>
  </w:style>
  <w:style w:type="character" w:customStyle="1" w:styleId="10">
    <w:name w:val="หัวเรื่อง 1 อักขระ"/>
    <w:basedOn w:val="a0"/>
    <w:link w:val="1"/>
    <w:uiPriority w:val="9"/>
    <w:rsid w:val="00620DF9"/>
    <w:rPr>
      <w:rFonts w:asciiTheme="majorHAnsi" w:eastAsiaTheme="majorEastAsia" w:hAnsiTheme="majorHAnsi" w:cstheme="majorBidi"/>
      <w:b/>
      <w:bCs/>
      <w:color w:val="365F91" w:themeColor="accent1" w:themeShade="BF"/>
      <w:sz w:val="28"/>
      <w:szCs w:val="35"/>
    </w:rPr>
  </w:style>
  <w:style w:type="paragraph" w:styleId="a9">
    <w:name w:val="Normal (Web)"/>
    <w:basedOn w:val="a"/>
    <w:uiPriority w:val="99"/>
    <w:semiHidden/>
    <w:unhideWhenUsed/>
    <w:rsid w:val="00620DF9"/>
    <w:pPr>
      <w:spacing w:before="100" w:beforeAutospacing="1" w:after="100" w:afterAutospacing="1" w:line="240" w:lineRule="auto"/>
    </w:pPr>
    <w:rPr>
      <w:rFonts w:ascii="Angsana New" w:eastAsia="Times New Roman" w:hAnsi="Angsana New" w:cs="Angsana New"/>
      <w:sz w:val="28"/>
    </w:rPr>
  </w:style>
  <w:style w:type="character" w:styleId="aa">
    <w:name w:val="Hyperlink"/>
    <w:basedOn w:val="a0"/>
    <w:uiPriority w:val="99"/>
    <w:semiHidden/>
    <w:unhideWhenUsed/>
    <w:rsid w:val="00620DF9"/>
    <w:rPr>
      <w:color w:val="0000FF"/>
      <w:u w:val="single"/>
    </w:rPr>
  </w:style>
  <w:style w:type="character" w:customStyle="1" w:styleId="apple-converted-space">
    <w:name w:val="apple-converted-space"/>
    <w:basedOn w:val="a0"/>
    <w:rsid w:val="00620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529"/>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5D6529"/>
    <w:rPr>
      <w:rFonts w:ascii="Tahoma" w:hAnsi="Tahoma" w:cs="Angsana New"/>
      <w:sz w:val="16"/>
      <w:szCs w:val="20"/>
    </w:rPr>
  </w:style>
  <w:style w:type="paragraph" w:styleId="a5">
    <w:name w:val="header"/>
    <w:basedOn w:val="a"/>
    <w:link w:val="a6"/>
    <w:uiPriority w:val="99"/>
    <w:unhideWhenUsed/>
    <w:rsid w:val="005D6529"/>
    <w:pPr>
      <w:tabs>
        <w:tab w:val="center" w:pos="4513"/>
        <w:tab w:val="right" w:pos="9026"/>
      </w:tabs>
      <w:spacing w:after="0" w:line="240" w:lineRule="auto"/>
    </w:pPr>
  </w:style>
  <w:style w:type="character" w:customStyle="1" w:styleId="a6">
    <w:name w:val="หัวกระดาษ อักขระ"/>
    <w:basedOn w:val="a0"/>
    <w:link w:val="a5"/>
    <w:uiPriority w:val="99"/>
    <w:rsid w:val="005D6529"/>
  </w:style>
  <w:style w:type="paragraph" w:styleId="a7">
    <w:name w:val="footer"/>
    <w:basedOn w:val="a"/>
    <w:link w:val="a8"/>
    <w:uiPriority w:val="99"/>
    <w:unhideWhenUsed/>
    <w:rsid w:val="005D6529"/>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5D65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ocabula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Wikipedia:Citation_neede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n.wikipedia.org/wiki/Direct_method_(educatio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s://en.wikipedia.org/wiki/Gramma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Of Computer Services </cp:lastModifiedBy>
  <cp:revision>13</cp:revision>
  <dcterms:created xsi:type="dcterms:W3CDTF">2015-04-23T11:58:00Z</dcterms:created>
  <dcterms:modified xsi:type="dcterms:W3CDTF">2015-07-30T14:28:00Z</dcterms:modified>
</cp:coreProperties>
</file>