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</w:rPr>
        <w:t>1.</w:t>
      </w:r>
      <w:r w:rsidRPr="00FC37AF">
        <w:rPr>
          <w:rFonts w:ascii="Angsana New" w:hAnsi="Angsana New" w:cs="Angsana New"/>
          <w:sz w:val="32"/>
          <w:szCs w:val="32"/>
          <w:cs/>
        </w:rPr>
        <w:t xml:space="preserve">การบริหารและพัฒนาเรียนรู้ </w:t>
      </w:r>
      <w:proofErr w:type="gramStart"/>
      <w:r w:rsidRPr="00FC37AF">
        <w:rPr>
          <w:rFonts w:ascii="Angsana New" w:hAnsi="Angsana New" w:cs="Angsana New"/>
          <w:sz w:val="32"/>
          <w:szCs w:val="32"/>
          <w:cs/>
        </w:rPr>
        <w:t xml:space="preserve">( </w:t>
      </w:r>
      <w:r w:rsidRPr="00FC37AF">
        <w:rPr>
          <w:rFonts w:ascii="Angsana New" w:hAnsi="Angsana New" w:cs="Angsana New"/>
          <w:sz w:val="32"/>
          <w:szCs w:val="32"/>
        </w:rPr>
        <w:t>17</w:t>
      </w:r>
      <w:proofErr w:type="gramEnd"/>
      <w:r w:rsidRPr="00FC37AF">
        <w:rPr>
          <w:rFonts w:ascii="Angsana New" w:hAnsi="Angsana New" w:cs="Angsana New"/>
          <w:sz w:val="32"/>
          <w:szCs w:val="32"/>
          <w:cs/>
        </w:rPr>
        <w:t xml:space="preserve"> ม.ค. </w:t>
      </w:r>
      <w:r w:rsidRPr="00FC37AF">
        <w:rPr>
          <w:rFonts w:ascii="Angsana New" w:hAnsi="Angsana New" w:cs="Angsana New"/>
          <w:sz w:val="32"/>
          <w:szCs w:val="32"/>
        </w:rPr>
        <w:t>2558)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</w:rPr>
        <w:t>"</w:t>
      </w:r>
      <w:r w:rsidRPr="00FC37AF">
        <w:rPr>
          <w:rFonts w:ascii="Angsana New" w:hAnsi="Angsana New" w:cs="Angsana New"/>
          <w:sz w:val="32"/>
          <w:szCs w:val="32"/>
          <w:cs/>
        </w:rPr>
        <w:t xml:space="preserve">การบริหารและพัฒนาการเรียนรู้ ครั้งที่ </w:t>
      </w:r>
      <w:r w:rsidRPr="00FC37AF">
        <w:rPr>
          <w:rFonts w:ascii="Angsana New" w:hAnsi="Angsana New" w:cs="Angsana New"/>
          <w:sz w:val="32"/>
          <w:szCs w:val="32"/>
        </w:rPr>
        <w:t>1"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</w:rPr>
        <w:t>(17</w:t>
      </w:r>
      <w:r w:rsidRPr="00FC37AF">
        <w:rPr>
          <w:rFonts w:ascii="Angsana New" w:hAnsi="Angsana New" w:cs="Angsana New"/>
          <w:sz w:val="32"/>
          <w:szCs w:val="32"/>
          <w:cs/>
        </w:rPr>
        <w:t xml:space="preserve"> มกราคม </w:t>
      </w:r>
      <w:r w:rsidRPr="00FC37AF">
        <w:rPr>
          <w:rFonts w:ascii="Angsana New" w:hAnsi="Angsana New" w:cs="Angsana New"/>
          <w:sz w:val="32"/>
          <w:szCs w:val="32"/>
        </w:rPr>
        <w:t>2558)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>เสนอ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>รศ.ดร.</w:t>
      </w:r>
      <w:proofErr w:type="spellStart"/>
      <w:r w:rsidRPr="00FC37AF">
        <w:rPr>
          <w:rFonts w:ascii="Angsana New" w:hAnsi="Angsana New" w:cs="Angsana New"/>
          <w:sz w:val="32"/>
          <w:szCs w:val="32"/>
          <w:cs/>
        </w:rPr>
        <w:t>พิศมัย</w:t>
      </w:r>
      <w:proofErr w:type="spellEnd"/>
      <w:r w:rsidRPr="00FC37AF">
        <w:rPr>
          <w:rFonts w:ascii="Angsana New" w:hAnsi="Angsana New" w:cs="Angsana New"/>
          <w:sz w:val="32"/>
          <w:szCs w:val="32"/>
          <w:cs/>
        </w:rPr>
        <w:t xml:space="preserve"> ศรีอำไพ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>อาจารย์ ดร.</w:t>
      </w:r>
      <w:proofErr w:type="spellStart"/>
      <w:r w:rsidRPr="00FC37AF">
        <w:rPr>
          <w:rFonts w:ascii="Angsana New" w:hAnsi="Angsana New" w:cs="Angsana New"/>
          <w:sz w:val="32"/>
          <w:szCs w:val="32"/>
          <w:cs/>
        </w:rPr>
        <w:t>ฤทธิ</w:t>
      </w:r>
      <w:proofErr w:type="spellEnd"/>
      <w:r w:rsidRPr="00FC37AF">
        <w:rPr>
          <w:rFonts w:ascii="Angsana New" w:hAnsi="Angsana New" w:cs="Angsana New"/>
          <w:sz w:val="32"/>
          <w:szCs w:val="32"/>
          <w:cs/>
        </w:rPr>
        <w:t>ไกร ไชยงาม</w:t>
      </w:r>
    </w:p>
    <w:p w:rsidR="00FC37AF" w:rsidRPr="00FC37AF" w:rsidRDefault="00FC37AF" w:rsidP="00FC37AF">
      <w:pPr>
        <w:spacing w:after="0"/>
        <w:rPr>
          <w:rFonts w:ascii="Angsana New" w:hAnsi="Angsana New" w:cs="Angsana New" w:hint="cs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>จัดทำโดย</w:t>
      </w:r>
      <w:bookmarkStart w:id="0" w:name="_GoBack"/>
      <w:bookmarkEnd w:id="0"/>
      <w:r>
        <w:rPr>
          <w:rFonts w:ascii="Angsana New" w:hAnsi="Angsana New" w:cs="Angsana New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ศรายุทธ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สุภะโส</w:t>
      </w:r>
      <w:proofErr w:type="spellEnd"/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 xml:space="preserve">รหัสนักศึกษา </w:t>
      </w:r>
      <w:r>
        <w:rPr>
          <w:rFonts w:ascii="Angsana New" w:hAnsi="Angsana New" w:cs="Angsana New"/>
          <w:sz w:val="32"/>
          <w:szCs w:val="32"/>
        </w:rPr>
        <w:t>57010563007</w:t>
      </w:r>
      <w:r w:rsidRPr="00FC37AF">
        <w:rPr>
          <w:rFonts w:ascii="Angsana New" w:hAnsi="Angsana New" w:cs="Angsana New"/>
          <w:sz w:val="32"/>
          <w:szCs w:val="32"/>
          <w:cs/>
        </w:rPr>
        <w:t xml:space="preserve"> สาขาวิชาหลักสูตรและการสอน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 xml:space="preserve">เป็นส่วนหนึ่งของวิชา </w:t>
      </w:r>
      <w:r w:rsidRPr="00FC37AF">
        <w:rPr>
          <w:rFonts w:ascii="Angsana New" w:hAnsi="Angsana New" w:cs="Angsana New"/>
          <w:sz w:val="32"/>
          <w:szCs w:val="32"/>
        </w:rPr>
        <w:t>0506913</w:t>
      </w:r>
      <w:r w:rsidRPr="00FC37AF">
        <w:rPr>
          <w:rFonts w:ascii="Angsana New" w:hAnsi="Angsana New" w:cs="Angsana New"/>
          <w:sz w:val="32"/>
          <w:szCs w:val="32"/>
          <w:cs/>
        </w:rPr>
        <w:t xml:space="preserve"> การบริหารจัดการและพัฒนาการเรียนรู้</w:t>
      </w:r>
    </w:p>
    <w:p w:rsidR="00FC37AF" w:rsidRPr="00FC37AF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</w:rPr>
        <w:t>(Learning Management and Development)</w:t>
      </w:r>
    </w:p>
    <w:p w:rsidR="00317229" w:rsidRDefault="00FC37AF" w:rsidP="00FC37AF">
      <w:pPr>
        <w:spacing w:after="0"/>
        <w:rPr>
          <w:rFonts w:ascii="Angsana New" w:hAnsi="Angsana New" w:cs="Angsana New"/>
          <w:sz w:val="32"/>
          <w:szCs w:val="32"/>
        </w:rPr>
      </w:pPr>
      <w:r w:rsidRPr="00FC37AF">
        <w:rPr>
          <w:rFonts w:ascii="Angsana New" w:hAnsi="Angsana New" w:cs="Angsana New"/>
          <w:sz w:val="32"/>
          <w:szCs w:val="32"/>
          <w:cs/>
        </w:rPr>
        <w:t>คณะศึกษาศาสตร์ มหาวิทยาลัยมหาสารคาม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คือ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กระบวนการต่อเนื่องที่ครูและนักการศึกษาทำงานร่วมกันในวงจรของการร่วมกันตั้งคำถาม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และการทำวิจัยเชิงปฏิบัติการ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เพื่อบรรลุผลการเรียนรู้ที่ดีขึ้นของนักเรียน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โดยมีความเชื่อว่า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หัวใจของการพัฒนาการเรียนรู้ของนักเรียนให้ดีขึ้นอยู่ที่การเรียนรู้ที่ฝังอยู่ในการทำงานของครูและนักการศึกษา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>PLC</w:t>
      </w:r>
      <w:r>
        <w:rPr>
          <w:rFonts w:ascii="CordiaUPC" w:hAnsi="CordiaUPC" w:cs="CordiaUPC" w:hint="cs"/>
          <w:color w:val="231F20"/>
          <w:sz w:val="30"/>
          <w:szCs w:val="30"/>
          <w:cs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มีแง่มุมที่สำคัญ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คือ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>-</w:t>
      </w:r>
      <w:r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เป็นกิจกรรมที่เน้นที่การเรียนรู้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>-</w:t>
      </w:r>
      <w:r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มีวัฒนธรรมร่วมมือกันเพื่อการเรียนรู้ของทุกคนทุกฝ่าย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 xml:space="preserve">- </w:t>
      </w:r>
      <w:r>
        <w:rPr>
          <w:rFonts w:ascii="CordiaUPC" w:hAnsi="CordiaUPC" w:cs="CordiaUPC"/>
          <w:color w:val="231F20"/>
          <w:sz w:val="30"/>
          <w:szCs w:val="30"/>
          <w:cs/>
        </w:rPr>
        <w:t>ร่วมกันตั้งคำถามต่อวิธีการที่ดี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และสภาพปัจจุบัน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>-</w:t>
      </w:r>
      <w:r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เน้นการลงมือทำ</w:t>
      </w:r>
    </w:p>
    <w:p w:rsidR="00CB543A" w:rsidRDefault="00CB543A" w:rsidP="00CB543A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>-</w:t>
      </w:r>
      <w:r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มุ่งพัฒนาอย่างต่อเนื่อง</w:t>
      </w:r>
    </w:p>
    <w:p w:rsidR="00CB543A" w:rsidRDefault="00CB543A" w:rsidP="00CB543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Wingdings2" w:eastAsia="Wingdings2" w:hAnsi="CordiaUPC" w:cs="Wingdings2" w:hint="eastAsia"/>
          <w:color w:val="231F20"/>
          <w:sz w:val="20"/>
          <w:szCs w:val="20"/>
        </w:rPr>
        <w:t>-</w:t>
      </w:r>
      <w:r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เน้นที่</w:t>
      </w:r>
      <w:proofErr w:type="spellStart"/>
      <w:r>
        <w:rPr>
          <w:rFonts w:ascii="CordiaUPC" w:hAnsi="CordiaUPC" w:cs="CordiaUPC"/>
          <w:color w:val="231F20"/>
          <w:sz w:val="30"/>
          <w:szCs w:val="30"/>
          <w:cs/>
        </w:rPr>
        <w:t>ผลสัมฤทธ์ิ</w:t>
      </w:r>
      <w:proofErr w:type="spellEnd"/>
      <w:r>
        <w:rPr>
          <w:rFonts w:ascii="CordiaUPC" w:hAnsi="CordiaUPC" w:cs="CordiaUPC"/>
          <w:color w:val="231F20"/>
          <w:sz w:val="30"/>
          <w:szCs w:val="30"/>
          <w:cs/>
        </w:rPr>
        <w:t>ในการเรียนรู้ของศิษย์</w:t>
      </w:r>
    </w:p>
    <w:p w:rsidR="00B03F02" w:rsidRPr="00976CF6" w:rsidRDefault="00B03F02" w:rsidP="00976CF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CordiaUPC" w:hAnsi="CordiaUPC" w:cs="CordiaUPC"/>
          <w:color w:val="231F20"/>
          <w:sz w:val="30"/>
          <w:szCs w:val="30"/>
          <w:cs/>
        </w:rPr>
        <w:t>การใช้กระบวนการ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จะก่อประโยชน์ทั้งแก่นักเรียน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ครูและนักการศึกษา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ทำให้เกิดการเรียนรู้ที่ลึก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กว้างและเชื่อมโยงทั้งกับนักเรียนและครู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จะช่วยเผยศักยภาพที่แท้จริงของแต่ละบุคคลออกมาผ่านกระบวนการกลุ่มกิจกรรมแคบๆ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และสั้นๆ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ต่อไปนี้ไม่จัดว่าเป็น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>PLC</w:t>
      </w:r>
    </w:p>
    <w:p w:rsidR="00B03F02" w:rsidRDefault="00976CF6" w:rsidP="00976CF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" w:hint="cs"/>
          <w:color w:val="231F20"/>
          <w:sz w:val="20"/>
          <w:szCs w:val="20"/>
          <w:cs/>
        </w:rPr>
        <w:t>-</w:t>
      </w:r>
      <w:r w:rsidR="00B03F02">
        <w:rPr>
          <w:rFonts w:ascii="Wingdings2" w:eastAsia="Wingdings2" w:hAnsi="CordiaUPC" w:cs="Wingdings2"/>
          <w:color w:val="231F20"/>
          <w:sz w:val="20"/>
          <w:szCs w:val="20"/>
        </w:rPr>
        <w:t xml:space="preserve"> </w:t>
      </w:r>
      <w:r w:rsidR="00B03F02">
        <w:rPr>
          <w:rFonts w:ascii="CordiaUPC" w:hAnsi="CordiaUPC" w:cs="CordiaUPC"/>
          <w:color w:val="231F20"/>
          <w:sz w:val="30"/>
          <w:szCs w:val="30"/>
          <w:cs/>
        </w:rPr>
        <w:t>โครงการที่แคบ</w:t>
      </w:r>
      <w:r w:rsidR="00B03F02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B03F02">
        <w:rPr>
          <w:rFonts w:ascii="CordiaUPC" w:hAnsi="CordiaUPC" w:cs="CordiaUPC"/>
          <w:color w:val="231F20"/>
          <w:sz w:val="30"/>
          <w:szCs w:val="30"/>
          <w:cs/>
        </w:rPr>
        <w:t>ตื้น</w:t>
      </w:r>
      <w:r w:rsidR="00B03F02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B03F02">
        <w:rPr>
          <w:rFonts w:ascii="CordiaUPC" w:hAnsi="CordiaUPC" w:cs="CordiaUPC"/>
          <w:color w:val="231F20"/>
          <w:sz w:val="30"/>
          <w:szCs w:val="30"/>
          <w:cs/>
        </w:rPr>
        <w:t>และระยะเวลาสั้น</w:t>
      </w:r>
    </w:p>
    <w:p w:rsidR="00B03F02" w:rsidRDefault="00976CF6" w:rsidP="00976CF6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Wingdings2" w:eastAsia="Wingdings2" w:hAnsi="CordiaUPC" w:cs="Wingdings2" w:hint="eastAsia"/>
          <w:color w:val="231F20"/>
          <w:sz w:val="20"/>
          <w:szCs w:val="20"/>
        </w:rPr>
        <w:t xml:space="preserve"> </w:t>
      </w:r>
      <w:r>
        <w:rPr>
          <w:rFonts w:ascii="Wingdings2" w:eastAsia="Wingdings2" w:hAnsi="CordiaUPC" w:hint="cs"/>
          <w:color w:val="231F20"/>
          <w:sz w:val="20"/>
          <w:szCs w:val="20"/>
          <w:cs/>
        </w:rPr>
        <w:t xml:space="preserve">- </w:t>
      </w:r>
      <w:r w:rsidR="00B03F02">
        <w:rPr>
          <w:rFonts w:ascii="CordiaUPC" w:hAnsi="CordiaUPC" w:cs="CordiaUPC"/>
          <w:color w:val="231F20"/>
          <w:sz w:val="30"/>
          <w:szCs w:val="30"/>
          <w:cs/>
        </w:rPr>
        <w:t>สิ่งที่ฝ่ายบริหารกำหนดให้ทำ</w:t>
      </w:r>
    </w:p>
    <w:p w:rsidR="00976CF6" w:rsidRDefault="00976CF6" w:rsidP="00976CF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Wingdings2" w:eastAsia="Wingdings2" w:hint="cs"/>
          <w:color w:val="231F20"/>
          <w:sz w:val="20"/>
          <w:szCs w:val="20"/>
          <w:cs/>
        </w:rPr>
        <w:t xml:space="preserve"> -</w:t>
      </w:r>
      <w:r>
        <w:rPr>
          <w:rFonts w:ascii="Wingdings2" w:eastAsia="Wingdings2" w:cs="Wingdings2"/>
          <w:color w:val="231F20"/>
          <w:sz w:val="20"/>
          <w:szCs w:val="2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สิ่งที่ทำ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1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ปี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หรือ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2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ปี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แล้วจบ</w:t>
      </w:r>
    </w:p>
    <w:p w:rsidR="00976CF6" w:rsidRDefault="00976CF6" w:rsidP="00976CF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Wingdings2" w:eastAsia="Wingdings2" w:hint="cs"/>
          <w:color w:val="231F20"/>
          <w:sz w:val="20"/>
          <w:szCs w:val="20"/>
          <w:cs/>
        </w:rPr>
        <w:t>-</w:t>
      </w:r>
      <w:r>
        <w:rPr>
          <w:rFonts w:ascii="Wingdings2" w:eastAsia="Wingdings2" w:cs="Wingdings2"/>
          <w:color w:val="231F20"/>
          <w:sz w:val="20"/>
          <w:szCs w:val="2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สิ่งที่ซื้อบริการที่ปรึกษาให้ทำ</w:t>
      </w:r>
    </w:p>
    <w:p w:rsidR="00976CF6" w:rsidRDefault="00976CF6" w:rsidP="00976CF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Wingdings2" w:eastAsia="Wingdings2" w:cs="Wingdings2" w:hint="eastAsia"/>
          <w:color w:val="231F20"/>
          <w:sz w:val="20"/>
          <w:szCs w:val="20"/>
        </w:rPr>
        <w:t xml:space="preserve"> </w:t>
      </w:r>
      <w:r>
        <w:rPr>
          <w:rFonts w:ascii="Wingdings2" w:eastAsia="Wingdings2" w:hint="cs"/>
          <w:color w:val="231F20"/>
          <w:sz w:val="20"/>
          <w:szCs w:val="20"/>
          <w:cs/>
        </w:rPr>
        <w:t xml:space="preserve">-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การประชุม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(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การที่ครูจำนวนหนึ่งนัดมาประชุมร่วมกัน</w:t>
      </w:r>
    </w:p>
    <w:p w:rsidR="00976CF6" w:rsidRDefault="00976CF6" w:rsidP="00976CF6">
      <w:pPr>
        <w:autoSpaceDE w:val="0"/>
        <w:autoSpaceDN w:val="0"/>
        <w:adjustRightInd w:val="0"/>
        <w:spacing w:after="0" w:line="240" w:lineRule="auto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สม่ำเสมอ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ยังไม่ใช่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</w:t>
      </w:r>
      <w:r>
        <w:rPr>
          <w:rFonts w:ascii="CordiaUPC" w:eastAsia="Wingdings2" w:hAnsi="CordiaUPC" w:cs="CordiaUPC"/>
          <w:color w:val="231F20"/>
          <w:sz w:val="28"/>
        </w:rPr>
        <w:t xml:space="preserve">PLC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ที่แท้จริง</w:t>
      </w:r>
      <w:r>
        <w:rPr>
          <w:rFonts w:ascii="CordiaUPC" w:eastAsia="Wingdings2" w:hAnsi="CordiaUPC" w:cs="CordiaUPC"/>
          <w:color w:val="231F20"/>
          <w:sz w:val="30"/>
          <w:szCs w:val="30"/>
        </w:rPr>
        <w:t>)</w:t>
      </w:r>
    </w:p>
    <w:p w:rsidR="00976CF6" w:rsidRDefault="00976CF6" w:rsidP="00A1506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Wingdings2" w:eastAsia="Wingdings2" w:cs="Wingdings2" w:hint="eastAsia"/>
          <w:color w:val="231F20"/>
          <w:sz w:val="20"/>
          <w:szCs w:val="20"/>
        </w:rPr>
        <w:t xml:space="preserve"> </w:t>
      </w:r>
      <w:r>
        <w:rPr>
          <w:rFonts w:ascii="Wingdings2" w:eastAsia="Wingdings2" w:hint="cs"/>
          <w:color w:val="231F20"/>
          <w:sz w:val="20"/>
          <w:szCs w:val="20"/>
          <w:cs/>
        </w:rPr>
        <w:t>-</w:t>
      </w:r>
      <w:r>
        <w:rPr>
          <w:rFonts w:ascii="Wingdings2" w:eastAsia="Wingdings2" w:cs="Wingdings2"/>
          <w:color w:val="231F20"/>
          <w:sz w:val="20"/>
          <w:szCs w:val="2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การรวมตัวกันของครูกลุ่มหนึ่งในโรงเรียน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(</w:t>
      </w:r>
      <w:r>
        <w:rPr>
          <w:rFonts w:ascii="CordiaUPC" w:eastAsia="Wingdings2" w:hAnsi="CordiaUPC" w:cs="CordiaUPC"/>
          <w:color w:val="231F20"/>
          <w:sz w:val="28"/>
        </w:rPr>
        <w:t xml:space="preserve">PLC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ที่แท้จริงต้องเป็นความพยายามร่วมกันทั้งโรงเรียน</w:t>
      </w:r>
      <w:r>
        <w:rPr>
          <w:rFonts w:ascii="CordiaUPC" w:eastAsia="Wingdings2" w:hAnsi="CordiaUPC" w:cs="CordiaUPC"/>
          <w:color w:val="231F20"/>
          <w:sz w:val="30"/>
          <w:szCs w:val="30"/>
        </w:rPr>
        <w:t xml:space="preserve"> </w:t>
      </w:r>
      <w:r>
        <w:rPr>
          <w:rFonts w:ascii="CordiaUPC" w:eastAsia="Wingdings2" w:hAnsi="CordiaUPC" w:cs="CordiaUPC"/>
          <w:color w:val="231F20"/>
          <w:sz w:val="30"/>
          <w:szCs w:val="30"/>
          <w:cs/>
        </w:rPr>
        <w:t>หรือทั้งเขตการศึกษา</w:t>
      </w:r>
      <w:r>
        <w:rPr>
          <w:rFonts w:ascii="CordiaUPC" w:eastAsia="Wingdings2" w:hAnsi="CordiaUPC" w:cs="CordiaUPC"/>
          <w:color w:val="231F20"/>
          <w:sz w:val="30"/>
          <w:szCs w:val="30"/>
        </w:rPr>
        <w:t>)</w:t>
      </w:r>
    </w:p>
    <w:p w:rsidR="00976CF6" w:rsidRDefault="00A15066" w:rsidP="00A1506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eastAsia="Wingdings2" w:hAnsi="CordiaUPC" w:cs="CordiaUPC"/>
          <w:color w:val="231F20"/>
          <w:sz w:val="30"/>
          <w:szCs w:val="30"/>
        </w:rPr>
      </w:pPr>
      <w:r>
        <w:rPr>
          <w:rFonts w:ascii="Wingdings2" w:eastAsia="Wingdings2" w:cs="Wingdings2" w:hint="eastAsia"/>
          <w:color w:val="231F20"/>
          <w:sz w:val="20"/>
          <w:szCs w:val="20"/>
        </w:rPr>
        <w:lastRenderedPageBreak/>
        <w:t xml:space="preserve"> </w:t>
      </w:r>
      <w:r>
        <w:rPr>
          <w:rFonts w:ascii="Wingdings2" w:eastAsia="Wingdings2" w:hint="cs"/>
          <w:color w:val="231F20"/>
          <w:sz w:val="20"/>
          <w:szCs w:val="20"/>
          <w:cs/>
        </w:rPr>
        <w:t>-</w:t>
      </w:r>
      <w:r w:rsidR="00976CF6">
        <w:rPr>
          <w:rFonts w:ascii="Wingdings2" w:eastAsia="Wingdings2" w:cs="Wingdings2"/>
          <w:color w:val="231F20"/>
          <w:sz w:val="20"/>
          <w:szCs w:val="20"/>
        </w:rPr>
        <w:t xml:space="preserve"> </w:t>
      </w:r>
      <w:r w:rsidR="00976CF6">
        <w:rPr>
          <w:rFonts w:ascii="CordiaUPC" w:eastAsia="Wingdings2" w:hAnsi="CordiaUPC" w:cs="CordiaUPC"/>
          <w:color w:val="231F20"/>
          <w:sz w:val="30"/>
          <w:szCs w:val="30"/>
          <w:cs/>
        </w:rPr>
        <w:t>การรวมกลุ่มกันเปลี่ยนแปลงหรือพัฒนาการจัดการเรียนการสอนของครู</w:t>
      </w:r>
      <w:r w:rsidR="00976CF6">
        <w:rPr>
          <w:rFonts w:ascii="CordiaUPC" w:eastAsia="Wingdings2" w:hAnsi="CordiaUPC" w:cs="CordiaUPC"/>
          <w:color w:val="231F20"/>
          <w:sz w:val="30"/>
          <w:szCs w:val="30"/>
        </w:rPr>
        <w:t xml:space="preserve"> (</w:t>
      </w:r>
      <w:r w:rsidR="00976CF6">
        <w:rPr>
          <w:rFonts w:ascii="CordiaUPC" w:eastAsia="Wingdings2" w:hAnsi="CordiaUPC" w:cs="CordiaUPC"/>
          <w:color w:val="231F20"/>
          <w:sz w:val="28"/>
        </w:rPr>
        <w:t xml:space="preserve">PLC </w:t>
      </w:r>
      <w:r w:rsidR="00976CF6">
        <w:rPr>
          <w:rFonts w:ascii="CordiaUPC" w:eastAsia="Wingdings2" w:hAnsi="CordiaUPC" w:cs="CordiaUPC"/>
          <w:color w:val="231F20"/>
          <w:sz w:val="30"/>
          <w:szCs w:val="30"/>
          <w:cs/>
        </w:rPr>
        <w:t>ที่แท้จริงต้องเป็นกิจกรรมเพื่อเปลี่ยนวัฒนธรรมการทำงานของทั้งองค์กร</w:t>
      </w:r>
    </w:p>
    <w:p w:rsidR="00976CF6" w:rsidRDefault="00A15066" w:rsidP="00A15066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Wingdings2" w:eastAsia="Wingdings2" w:cs="Wingdings2" w:hint="eastAsia"/>
          <w:color w:val="231F20"/>
          <w:sz w:val="20"/>
          <w:szCs w:val="20"/>
        </w:rPr>
        <w:t xml:space="preserve">  </w:t>
      </w:r>
      <w:r>
        <w:rPr>
          <w:rFonts w:ascii="Wingdings2" w:eastAsia="Wingdings2" w:hint="cs"/>
          <w:color w:val="231F20"/>
          <w:sz w:val="20"/>
          <w:szCs w:val="20"/>
          <w:cs/>
        </w:rPr>
        <w:t>-</w:t>
      </w:r>
      <w:r w:rsidR="00976CF6">
        <w:rPr>
          <w:rFonts w:ascii="Wingdings2" w:eastAsia="Wingdings2" w:cs="Wingdings2"/>
          <w:color w:val="231F20"/>
          <w:sz w:val="20"/>
          <w:szCs w:val="20"/>
        </w:rPr>
        <w:t xml:space="preserve"> </w:t>
      </w:r>
      <w:r w:rsidR="00976CF6">
        <w:rPr>
          <w:rFonts w:ascii="CordiaUPC" w:eastAsia="Wingdings2" w:hAnsi="CordiaUPC" w:cs="CordiaUPC"/>
          <w:color w:val="231F20"/>
          <w:sz w:val="30"/>
          <w:szCs w:val="30"/>
          <w:cs/>
        </w:rPr>
        <w:t>สโมสรแลกเปลี่ยนเรียนรู้จากการอ่านหนังสือ</w:t>
      </w:r>
    </w:p>
    <w:p w:rsidR="00A15066" w:rsidRDefault="00A15066" w:rsidP="00A15066">
      <w:pPr>
        <w:autoSpaceDE w:val="0"/>
        <w:autoSpaceDN w:val="0"/>
        <w:adjustRightInd w:val="0"/>
        <w:spacing w:after="0" w:line="240" w:lineRule="auto"/>
        <w:rPr>
          <w:rFonts w:ascii="CordiaUPC,Bold" w:hAnsi="CordiaUPC,Bold" w:cs="CordiaUPC,Bold"/>
          <w:b/>
          <w:bCs/>
          <w:color w:val="231F20"/>
          <w:sz w:val="30"/>
          <w:szCs w:val="30"/>
        </w:rPr>
      </w:pPr>
      <w:r>
        <w:rPr>
          <w:rFonts w:ascii="CordiaUPC,Bold" w:hAnsi="CordiaUPC,Bold" w:cs="CordiaUPC,Bold" w:hint="cs"/>
          <w:b/>
          <w:bCs/>
          <w:color w:val="231F20"/>
          <w:sz w:val="30"/>
          <w:szCs w:val="30"/>
          <w:cs/>
        </w:rPr>
        <w:t>การทำ</w:t>
      </w:r>
      <w:r>
        <w:rPr>
          <w:rFonts w:ascii="CordiaUPC,Bold" w:hAnsi="CordiaUPC,Bold" w:cs="CordiaUPC,Bold"/>
          <w:b/>
          <w:bCs/>
          <w:color w:val="231F20"/>
          <w:sz w:val="30"/>
          <w:szCs w:val="30"/>
        </w:rPr>
        <w:t xml:space="preserve"> PLC </w:t>
      </w:r>
      <w:r>
        <w:rPr>
          <w:rFonts w:ascii="CordiaUPC,Bold" w:hAnsi="CordiaUPC,Bold" w:cs="CordiaUPC,Bold" w:hint="cs"/>
          <w:b/>
          <w:bCs/>
          <w:color w:val="231F20"/>
          <w:sz w:val="30"/>
          <w:szCs w:val="30"/>
          <w:cs/>
        </w:rPr>
        <w:t>มุ่งเป้าหมายที่การเรียนรู้</w:t>
      </w:r>
    </w:p>
    <w:p w:rsidR="00A15066" w:rsidRDefault="00A15066" w:rsidP="00A1506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CordiaUPC" w:hAnsi="CordiaUPC" w:cs="CordiaUPC"/>
          <w:color w:val="231F20"/>
          <w:sz w:val="30"/>
          <w:szCs w:val="30"/>
          <w:cs/>
        </w:rPr>
        <w:t>ครูมีงานมากอยู่แล้ว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กิจกรรม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ต้องไม่เพิ่มภาระแก่ครูและพึงระวังการเปลี่ยนแปลงที่มีผลกระทบศักดิ์ศรีของเขา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แต่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ต้องเข้าไปช่วยเพิ่ม</w:t>
      </w:r>
      <w:proofErr w:type="spellStart"/>
      <w:r>
        <w:rPr>
          <w:rFonts w:ascii="CordiaUPC" w:hAnsi="CordiaUPC" w:cs="CordiaUPC"/>
          <w:color w:val="231F20"/>
          <w:sz w:val="30"/>
          <w:szCs w:val="30"/>
          <w:cs/>
        </w:rPr>
        <w:t>พูนศักด์ิ</w:t>
      </w:r>
      <w:proofErr w:type="spellEnd"/>
      <w:r>
        <w:rPr>
          <w:rFonts w:ascii="CordiaUPC" w:hAnsi="CordiaUPC" w:cs="CordiaUPC"/>
          <w:color w:val="231F20"/>
          <w:sz w:val="30"/>
          <w:szCs w:val="30"/>
          <w:cs/>
        </w:rPr>
        <w:t>ศรีของความเป็นครูการทำกิจกรรม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ต้องมุ่งเป้าหมายไปที่การเรียนรู้ของนักเรียน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คำถามหลักในการทำ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28"/>
        </w:rPr>
        <w:t xml:space="preserve">PLC </w:t>
      </w:r>
      <w:r>
        <w:rPr>
          <w:rFonts w:ascii="CordiaUPC" w:hAnsi="CordiaUPC" w:cs="CordiaUPC"/>
          <w:color w:val="231F20"/>
          <w:sz w:val="30"/>
          <w:szCs w:val="30"/>
          <w:cs/>
        </w:rPr>
        <w:t>มี</w:t>
      </w:r>
      <w:r>
        <w:rPr>
          <w:rFonts w:ascii="CordiaUPC" w:hAnsi="CordiaUPC" w:cs="CordiaUPC"/>
          <w:color w:val="231F20"/>
          <w:sz w:val="30"/>
          <w:szCs w:val="30"/>
        </w:rPr>
        <w:t xml:space="preserve"> 2 </w:t>
      </w:r>
      <w:r>
        <w:rPr>
          <w:rFonts w:ascii="CordiaUPC" w:hAnsi="CordiaUPC" w:cs="CordiaUPC"/>
          <w:color w:val="231F20"/>
          <w:sz w:val="30"/>
          <w:szCs w:val="30"/>
          <w:cs/>
        </w:rPr>
        <w:t>คำถาม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คือ</w:t>
      </w:r>
      <w:r>
        <w:rPr>
          <w:rFonts w:ascii="CordiaUPC" w:hAnsi="CordiaUPC" w:cs="CordiaUPC"/>
          <w:color w:val="231F20"/>
          <w:sz w:val="30"/>
          <w:szCs w:val="30"/>
        </w:rPr>
        <w:t xml:space="preserve"> 1) </w:t>
      </w:r>
      <w:r>
        <w:rPr>
          <w:rFonts w:ascii="CordiaUPC" w:hAnsi="CordiaUPC" w:cs="CordiaUPC"/>
          <w:color w:val="231F20"/>
          <w:sz w:val="30"/>
          <w:szCs w:val="30"/>
          <w:cs/>
        </w:rPr>
        <w:t>ต้องการให้นักเรียนเรียนอะไร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และ</w:t>
      </w:r>
      <w:r>
        <w:rPr>
          <w:rFonts w:ascii="CordiaUPC" w:hAnsi="CordiaUPC" w:cs="CordiaUPC"/>
          <w:color w:val="231F20"/>
          <w:sz w:val="30"/>
          <w:szCs w:val="30"/>
        </w:rPr>
        <w:t xml:space="preserve"> 2) </w:t>
      </w:r>
      <w:r>
        <w:rPr>
          <w:rFonts w:ascii="CordiaUPC" w:hAnsi="CordiaUPC" w:cs="CordiaUPC"/>
          <w:color w:val="231F20"/>
          <w:sz w:val="30"/>
          <w:szCs w:val="30"/>
          <w:cs/>
        </w:rPr>
        <w:t>รู้ได้อย่างไรว่านักเรียนแต่ละคนได้เรียนรู้ในสิ่งนั้น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หลักการสำคัญ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คือ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นักเรียนทุกคนได้เรียนเท่าที่จำเป็น</w:t>
      </w:r>
      <w:r>
        <w:rPr>
          <w:rFonts w:ascii="CordiaUPC" w:hAnsi="CordiaUPC" w:cs="CordiaUPC"/>
          <w:color w:val="231F20"/>
          <w:sz w:val="28"/>
        </w:rPr>
        <w:t xml:space="preserve">(Essential Learning) </w:t>
      </w:r>
      <w:r>
        <w:rPr>
          <w:rFonts w:ascii="CordiaUPC" w:hAnsi="CordiaUPC" w:cs="CordiaUPC"/>
          <w:color w:val="231F20"/>
          <w:sz w:val="30"/>
          <w:szCs w:val="30"/>
          <w:cs/>
        </w:rPr>
        <w:t>ตามเป้าหมาย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ไม่ใช่เรียนให้จบตามที่กำหนดในหลักสูตร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เพื่อให้การเรียนรู้เน้นที่การเรียนเท่าที่จำเป็น</w:t>
      </w:r>
    </w:p>
    <w:p w:rsidR="00324FB9" w:rsidRDefault="00A15066" w:rsidP="00A15066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CordiaUPC" w:hAnsi="CordiaUPC" w:cs="CordiaUPC"/>
          <w:color w:val="231F20"/>
          <w:sz w:val="30"/>
          <w:szCs w:val="30"/>
          <w:cs/>
        </w:rPr>
        <w:t>มีเครื่องมือในการเลือกความรู้ที่จำเป็นจริงๆ</w:t>
      </w:r>
      <w:r>
        <w:rPr>
          <w:rFonts w:ascii="CordiaUPC" w:hAnsi="CordiaUPC" w:cs="CordiaUPC"/>
          <w:color w:val="231F20"/>
          <w:sz w:val="30"/>
          <w:szCs w:val="30"/>
        </w:rPr>
        <w:t xml:space="preserve"> 2 </w:t>
      </w:r>
      <w:r>
        <w:rPr>
          <w:rFonts w:ascii="CordiaUPC" w:hAnsi="CordiaUPC" w:cs="CordiaUPC"/>
          <w:color w:val="231F20"/>
          <w:sz w:val="30"/>
          <w:szCs w:val="30"/>
          <w:cs/>
        </w:rPr>
        <w:t>ประการ</w:t>
      </w:r>
      <w:r>
        <w:rPr>
          <w:rFonts w:ascii="CordiaUPC" w:hAnsi="CordiaUPC" w:cs="CordiaUPC"/>
          <w:color w:val="231F20"/>
          <w:sz w:val="30"/>
          <w:szCs w:val="3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คือ</w:t>
      </w:r>
    </w:p>
    <w:p w:rsidR="00A15066" w:rsidRDefault="00324FB9" w:rsidP="00324FB9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CordiaUPC" w:hAnsi="CordiaUPC" w:cs="CordiaUPC" w:hint="cs"/>
          <w:color w:val="231F20"/>
          <w:sz w:val="30"/>
          <w:szCs w:val="30"/>
          <w:cs/>
        </w:rPr>
        <w:t xml:space="preserve">     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1.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ใช้เกณฑ์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3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คำถาม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ว่า</w:t>
      </w:r>
    </w:p>
    <w:p w:rsidR="00A15066" w:rsidRDefault="00A15066" w:rsidP="00A15066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,Bold" w:hint="cs"/>
          <w:color w:val="231F20"/>
          <w:sz w:val="20"/>
          <w:szCs w:val="20"/>
          <w:cs/>
        </w:rPr>
        <w:t xml:space="preserve">  </w:t>
      </w:r>
      <w:r>
        <w:rPr>
          <w:rFonts w:ascii="Wingdings2" w:eastAsia="Wingdings2" w:hAnsi="CordiaUPC,Bold" w:hint="cs"/>
          <w:color w:val="231F20"/>
          <w:sz w:val="20"/>
          <w:szCs w:val="20"/>
          <w:cs/>
        </w:rPr>
        <w:tab/>
        <w:t>-</w:t>
      </w:r>
      <w:r>
        <w:rPr>
          <w:rFonts w:ascii="Wingdings2" w:eastAsia="Wingdings2" w:hAnsi="CordiaUPC,Bold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ความรู้นี้จะคงทนจดจำไปในอนาคตหรือไม่</w:t>
      </w:r>
    </w:p>
    <w:p w:rsidR="00A15066" w:rsidRDefault="00A15066" w:rsidP="00A15066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,Bold" w:hint="cs"/>
          <w:color w:val="231F20"/>
          <w:sz w:val="20"/>
          <w:szCs w:val="20"/>
          <w:cs/>
        </w:rPr>
        <w:t>-</w:t>
      </w:r>
      <w:r>
        <w:rPr>
          <w:rFonts w:ascii="Wingdings2" w:eastAsia="Wingdings2" w:hAnsi="CordiaUPC,Bold" w:cs="Wingdings2"/>
          <w:color w:val="231F20"/>
          <w:sz w:val="20"/>
          <w:szCs w:val="20"/>
        </w:rPr>
        <w:t xml:space="preserve"> </w:t>
      </w:r>
      <w:r>
        <w:rPr>
          <w:rFonts w:ascii="CordiaUPC" w:hAnsi="CordiaUPC" w:cs="CordiaUPC"/>
          <w:color w:val="231F20"/>
          <w:sz w:val="30"/>
          <w:szCs w:val="30"/>
          <w:cs/>
        </w:rPr>
        <w:t>ความรู้นี้จะช่วยเป็นพื้นฐานต่อการเรียนรู้เรื่องอื่นๆหรือไม่</w:t>
      </w:r>
    </w:p>
    <w:p w:rsidR="00A15066" w:rsidRDefault="00324FB9" w:rsidP="00324FB9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31F20"/>
          <w:sz w:val="30"/>
          <w:szCs w:val="30"/>
        </w:rPr>
      </w:pPr>
      <w:r>
        <w:rPr>
          <w:rFonts w:ascii="Wingdings2" w:eastAsia="Wingdings2" w:hAnsi="CordiaUPC,Bold" w:hint="cs"/>
          <w:color w:val="231F20"/>
          <w:sz w:val="20"/>
          <w:szCs w:val="20"/>
          <w:cs/>
        </w:rPr>
        <w:t>-</w:t>
      </w:r>
      <w:r w:rsidR="00A15066">
        <w:rPr>
          <w:rFonts w:ascii="Wingdings2" w:eastAsia="Wingdings2" w:hAnsi="CordiaUPC,Bold" w:cs="Wingdings2"/>
          <w:color w:val="231F20"/>
          <w:sz w:val="20"/>
          <w:szCs w:val="20"/>
        </w:rPr>
        <w:t xml:space="preserve">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ความรู้นี้จะช่วยความสำเร็จในการเรียนรู้ในชั้นต่อไปหรือไม่</w:t>
      </w:r>
    </w:p>
    <w:p w:rsidR="00A15066" w:rsidRPr="00A15066" w:rsidRDefault="00324FB9" w:rsidP="00A15066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31F20"/>
          <w:sz w:val="28"/>
        </w:rPr>
      </w:pPr>
      <w:r>
        <w:rPr>
          <w:rFonts w:ascii="CordiaUPC" w:hAnsi="CordiaUPC" w:cs="CordiaUPC"/>
          <w:color w:val="231F20"/>
          <w:sz w:val="30"/>
          <w:szCs w:val="30"/>
        </w:rPr>
        <w:t xml:space="preserve">     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2.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ใช้การประชุมระดมความคิดในกลุ่มครูที่เป็นสมาชิก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28"/>
        </w:rPr>
        <w:t>PLC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ด้วยบัตร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3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คำ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คือ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รักษาไว้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28"/>
        </w:rPr>
        <w:t xml:space="preserve">(Keep)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หยุดหรือเลิก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28"/>
        </w:rPr>
        <w:t xml:space="preserve">(Drop)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และสร้างสรรค์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</w:t>
      </w:r>
      <w:r w:rsidR="00A15066">
        <w:rPr>
          <w:rFonts w:ascii="CordiaUPC" w:hAnsi="CordiaUPC" w:cs="CordiaUPC"/>
          <w:color w:val="231F20"/>
          <w:sz w:val="28"/>
        </w:rPr>
        <w:t xml:space="preserve">(Create)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โดยทำอย่างน้อยทุก</w:t>
      </w:r>
      <w:r w:rsidR="00A15066">
        <w:rPr>
          <w:rFonts w:ascii="CordiaUPC" w:hAnsi="CordiaUPC" w:cs="CordiaUPC"/>
          <w:color w:val="231F20"/>
          <w:sz w:val="30"/>
          <w:szCs w:val="30"/>
        </w:rPr>
        <w:t xml:space="preserve"> 3 </w:t>
      </w:r>
      <w:r w:rsidR="00A15066">
        <w:rPr>
          <w:rFonts w:ascii="CordiaUPC" w:hAnsi="CordiaUPC" w:cs="CordiaUPC"/>
          <w:color w:val="231F20"/>
          <w:sz w:val="30"/>
          <w:szCs w:val="30"/>
          <w:cs/>
        </w:rPr>
        <w:t>เดือน</w:t>
      </w:r>
    </w:p>
    <w:sectPr w:rsidR="00A15066" w:rsidRPr="00A1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UPC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3A"/>
    <w:rsid w:val="0015313A"/>
    <w:rsid w:val="00317229"/>
    <w:rsid w:val="00324FB9"/>
    <w:rsid w:val="00976CF6"/>
    <w:rsid w:val="00A15066"/>
    <w:rsid w:val="00B03F02"/>
    <w:rsid w:val="00CB543A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0EE4B-5E8F-486B-B331-55A9EA7D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2015-04-18T09:26:00Z</dcterms:created>
  <dcterms:modified xsi:type="dcterms:W3CDTF">2015-04-18T09:44:00Z</dcterms:modified>
</cp:coreProperties>
</file>