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แผนพัฒนาการศึกษาฉบับล่าสุด</w:t>
      </w:r>
    </w:p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สถานการณ์การเปลี่ยนแปลงของสังคมไทย</w:t>
      </w:r>
    </w:p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การพัฒนาประเทศสู่ความสมดุลและยังยืน จะต้องให้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ความสําคัญ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กับการเสริมสร้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างทุ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นของประเทศที่ มีอยู่ให้เข้มแข็งและมี พลังเพียงพอในการขับเคลื่อนกระบวนการพัฒนาประเทศ โดยเฉพาะการพัฒนาคนหรือทุนมนุษย์ให้เข้มแข็ง พร้อมรับการเปลี่ยนแปลงของโลกในยุคศตวรรษที่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21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และการเสริมสร้างปัจจัยแวดล้อมที่เอื้อต่อการพัฒนาคุณภาพของคน ทั้งในเชิงสถาบัน ระบบ โครงสร้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างของสังคมให้เข้มแข็ง สามารถเป็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ภูมิคุ้มก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ัน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ต่อการเปลี่ยนแปลงต่างๆ ที่จะเกิดขึ้นในอนาคต อย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างไรก็ตามสถานการณ์การพัฒนาที่ผ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านมาส่งผลกระทบต่อคนและสังคมไทยหลายประการ ดังนี้</w:t>
      </w:r>
    </w:p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1.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โครงสร้างประชากรมีแนวโน้มประชากรวัยสูงอายุเพิ่มขึ้น ประชากรวัยเด็กและวัยแรงงานลดลง ขณะที่การย้ายถิ่นของประชากรส่งผลให้ความ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เป็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 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นเมือง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สูงขึ้นประเทศไทยได้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เข้าสู่สังคมผู้สูงอายุ และจะเป็นสังคมผู้</w:t>
      </w:r>
      <w:proofErr w:type="spellStart"/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สูงอายุอ</w:t>
      </w:r>
      <w:proofErr w:type="spellEnd"/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ยางสมบูรณ์ใน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ปี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2568 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สําหรับ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โครงสร้างประชากรวัยเด็กและ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วัยแรงงานมีสัดส่วนลดลงอย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่างต่อ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เนื่อง ซึ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่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งเป็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นผลมาจากภาวะเจริญพันธุ์ของสตรีไทยที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่</w:t>
      </w:r>
      <w:proofErr w:type="spellStart"/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ลดตํ่า</w:t>
      </w:r>
      <w:proofErr w:type="spellEnd"/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ลง ขณะเดียวกนคนไทย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ส่วน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ใหญ่ขาดความรู้ความเข้าใจด้านอนามัยการเจริญพันธุ์ที่ถูกต้องและเหม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าะสม ส่งผลต่อความไม่สมดุลระห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ว่าง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ปริมาณและคุณภาพของประชากรของประเทศ นอกจากนี้ การย้ายถิ่นของประชากรจากชนบทเข้าสู่เมืองอยางต่อเนื่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อง</w:t>
      </w:r>
      <w:proofErr w:type="spellStart"/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ทํา</w:t>
      </w:r>
      <w:proofErr w:type="spellEnd"/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ให้มีการขยายตัวของความเป็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นเมืองมากขึ้น</w:t>
      </w:r>
    </w:p>
    <w:p w:rsid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2. 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คนไทยได้รับการพัฒนาศักยภาพทุกช่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วงวัย แต่ยังมีปัญหาด้านสติปัญญา คุณภาพการศึกษาและมีพฤติกรรมเสี่ยงทางสุขภาพผลการพัฒนาตามช่วงวัย พบวา กลุ่มวัยเด็ก ระดับเชาว์ปัญญา มีค่าเฉลี่ยลดลงขณะเดียวกนยังมีภาวะโภชนาการเกินและโรคอ้วนจากพฤติกรรมการบริโภคที่ไม่เหมาะสมส่วนเด็กวัยเรียนมีผลสัมฤทธิ์ทางการเรียน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ตํ่า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กว่าร้อยละ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50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และมาตรฐานความสามารถของ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ผู้เรียนในเรื่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องการคิดวิเคราะห์ สังเคราะห์ มีวิจารณญาณ และคิดสร้างสรรค์ค่อนข้าง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ตํ่า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นอกจากนี้ จากพฤติกรรมเสี่ยงทางสุขภาพ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ทํา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ให้เกิดปัญหาการตั้งครรภ์ในวัยรุ่นเพิ่มสูงขึ้นขณะที่กลุ่มวัย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ทํางาน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ภาพร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วมกาลังแรงงานมีการศึกษาสูงขึ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้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 การเรียนต่อในสายอาชีวศึกษายัง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ไม่สอดคล้องกบความต้องการก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ำ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ลังคนระดับกลางของประเทศ อีกทั้งแรงงานที่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 xml:space="preserve">      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เป็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นวัยใช้กาลังแรงงานยังขาดการออกกาลังกาย กลุ่มวัยสูงอายุแม้จะมีอายุยืนยาวขึ้น แต่ประสบปัญหาการ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เจ็บป่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วยด้วยโรคเรื้อรังเพิ่มขึ้น เช่น โรคความดันโลหิตสูง เบาหวาน ส่งผลต่อภาระค่าใช้จ่ายด้านการรักษาพยาบาลของภาครัฐในอนาคต</w:t>
      </w:r>
    </w:p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3.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ความปลอดภัยในชีวิตและทรัพย์สิน การแพร่ระบาดของยาเสพติด และการเพิ่มขึ้นของการพนันเป็นปัญหา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สําคัญ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ต่อคุณภาพชีวิตของประชาชนการก่ออาชญากรรมที่มีแนวโน้มสูง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ขึ้นอ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ยางต่อเนื่อง คดีอาญาที่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สําคัญ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ทั้งการก่อคดีต่อชีวิตร่างกายและเพศคดีประทุษร้ายต่อทรัพย์และคดียาเสพติด 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จํานวน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คดีอาญา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lastRenderedPageBreak/>
        <w:t>ดังกล่าวเป็นคดียาเสพติดมากที่สุด ปัจจุบัน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ปัญหาการแพร่ระบาดของยาเสพติดเป็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นภัยร้ายแรงที่ส่งผลกระทบต่อกลุ่มเด็กและเยาวชนอย่างกว้างขวาง ทั้งนี้จากการ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สํารวจ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ความคิดเห็นของประชาชนพบว่า ปัญหาการแพร่ระบาดยาเสพติดในสถานศึกษาเพิ่มขึ้นจากร้อยละ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19.2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ในปี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2552 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เป็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นร้อยละ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51.3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ในปี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2553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นอกจากนี้ผลกระทบจากปัญหาทางเศรษฐกิจ ส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่งผลให้ คนไทยเข้าสู่วงจรการเสี่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ยงโชคมากขึ้น เช่น เล่นพนันบอล หวยใต้ดิน หวยหุ้น เป็นต้น ขณะเดียวกนกลุ่มเด็กและเยาวชนมีแนวโน้มเล่นการพนันมากขึ้น</w:t>
      </w:r>
    </w:p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4.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สังคมไทยเผชิญวิกฤตความเสื่อมถอยด้านคุณธรรม จริยธรรม มีการเปลี่ยนแปลงทางวัฒนธรรมที่หลากหลายและมีแนวโน้มเป็นสังคมปัจเจกมากขึ้นการเปลี่ยนแปลงอย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างรวดเร็วผ่านกระแสโลกา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ภิวัตน์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และโลกไซเบอร์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ทํา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ให้คนไทยมุ่งแสวงหาความสุขและสร้าง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อัต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ลักษณ์ส่วนตัวผ่านเครือข่ายสังคมออนไลน์เกิดเป็นวัฒนธรรมย่อยร่วมสมัยที่หลากหลายในรูปแบบการรวมกลุ่มของบุคคลที่สนใจเรื่อง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เดียวกนั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 มีการ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คํานึงถึง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ประโยชน์ส่วนตนและพวกพ้องมากกวาส่วนรวมขณะที่ภาคส่วนต่างๆ ได้มีการส่งเสริมให้มีการรวมกลุ่ม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ทํา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กิจกรรมต่างๆ แต่การมีส่วนร่วมในการ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ทํา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กิจกรรมเพื่อประโยชน์ส่วนรวมยังอยู่ใน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ระดับตํ่า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 นอกจากนี้ความสัมพันธ์แบบเครือญาติที่มีความเอื้อเฟื้อเผื่อแผ่ช่วยเหลือเกื้อกูลกนเริ่มหมดไปพฤติกรรมการอยู่ร่วมกนของสมาชิกในครอบครัวเป็นแบบต่างคนต่างอยู่สัมพันธภาพระหว่างสมาชิกในครอบครัวมีความเปราะบางจน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นําไปสู่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ปัญหาทางสังคมเพิ่มขึ้น</w:t>
      </w:r>
    </w:p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5.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สื่อมีอิทธิพลต่อการเปลี่ยนแปลงพฤติกรรมของประชาชน แต่ยังมีบทบาทในการส่งเสริม การพัฒนาคุณภาพคนค่อนข้างน้อยสื่อทางสังคมในปัจจุบันมีอิทธิพลอยางมากต่อการเปลี่ยนแปลงพฤติกรรมของประชาชนแต่การเผยแพร่สื่อต่างๆยังไม่มีบทบาทต่อการส่งเสริมการเรียนรู้และคุณธรรม จริยธรรม สะท้อนได้จากรายการโทรทัศน์มีภาพของความรุนแรงภาพที่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ตอกยํ้า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การสร้างอคติเชิงลบต่อผู้อื่นภาษากาวร้าว ความไม่เหมาะสมทางเพศ ข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ณะที่การเผยแพร่ข้อมูลข่าวสารผ</w:t>
      </w:r>
      <w:r>
        <w:rPr>
          <w:rFonts w:ascii="Helvetica" w:eastAsia="Times New Roman" w:hAnsi="Helvetica" w:cs="Angsana New" w:hint="cs"/>
          <w:color w:val="333333"/>
          <w:kern w:val="36"/>
          <w:sz w:val="32"/>
          <w:szCs w:val="32"/>
          <w:cs/>
        </w:rPr>
        <w:t>่าน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ทางเว็บไซด์ต่างๆ ส่วนใหญ่มีเนื้อหาเรื่องเพศ ที่เข้าข่ายลามกอนาจารและการใช้ภาษาที่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>3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ไม่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เหมาะสม ขณะที่เกมคอมพิวเตอร์ซึ่งเป็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นสื่อออนไลน์ที่มีอิทธิ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พลต่อเด็กและเยาวชน อย่างมาก ซึ่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งเกมส่วนใหญ่ที่นิยมเล่นเน้นการต่อสู้ใช้ความรุนแรง ไม่เหมาะสมต่อการเรียนรู้และเสริมสร้างคุณธรรม จริยธรรม</w:t>
      </w:r>
    </w:p>
    <w:p w:rsidR="003D55A2" w:rsidRPr="003D55A2" w:rsidRDefault="003D55A2" w:rsidP="003D55A2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Angsana New"/>
          <w:color w:val="333333"/>
          <w:kern w:val="36"/>
          <w:sz w:val="32"/>
          <w:szCs w:val="32"/>
        </w:rPr>
      </w:pP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6.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บริบทการเปลี่ย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นแปลงในกระแสโลกก่อให้เกิดความร่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วมมือทางเศรษฐกิจทั้งในระดับทวิภาคีและระดับพหุภาคีรวมทั้งความร่วมมือในประชาคมอาเซียน เข้าสู่ประเทศไทย ทั้งแรงงานข้ามชาติที่เข้ามาในประเทศไทยอยางถูกกฎหมายและผิดกฎหมายทั้งนี้ในปี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2558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จะมีการเคลื่อนย้ายแรงงานที่มีทักษะฝี มืออย่างเสรีตามกรอบความร่วมมือประชาคมเศรษฐกิจอาเซียน โดยมีข้อตกลงร่วมกนถึงคุณสมบัติในสายวิชาชีพเพื่อให้มีการเคลื่อนย้ายแรงงานใน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</w:rPr>
        <w:t xml:space="preserve">7 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สาขา ได้แก่ วิศวกรรม พยาบาล สถาปัตยกรรม วิชาชีพ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สํารวจ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 xml:space="preserve"> แพทย์ 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ทันต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แพทย์</w:t>
      </w:r>
      <w:r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และนักบัญชี และในระยะต่อไปจะเปิ</w:t>
      </w:r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ดในสาขาอื่นๆ รวมทั้งแรงงานกึ่งทักษะฝีมือด้วยซึ่งจะมีผล</w:t>
      </w:r>
      <w:proofErr w:type="spellStart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ทํา</w:t>
      </w:r>
      <w:proofErr w:type="spellEnd"/>
      <w:r w:rsidRPr="003D55A2">
        <w:rPr>
          <w:rFonts w:ascii="Helvetica" w:eastAsia="Times New Roman" w:hAnsi="Helvetica" w:cs="Angsana New"/>
          <w:color w:val="333333"/>
          <w:kern w:val="36"/>
          <w:sz w:val="32"/>
          <w:szCs w:val="32"/>
          <w:cs/>
        </w:rPr>
        <w:t>ให้ประเทศต้องมีเกณฑ์เพื่อเป็นมาตรฐานในการประเมินความสามารถของแรงงานที่จะมีการเคลื่อนย้ายแรงงานในภูมิภาคอาเซียน</w:t>
      </w:r>
    </w:p>
    <w:p w:rsidR="008A4960" w:rsidRPr="003D55A2" w:rsidRDefault="008A4960">
      <w:pPr>
        <w:rPr>
          <w:rFonts w:hint="cs"/>
          <w:sz w:val="32"/>
          <w:szCs w:val="32"/>
        </w:rPr>
      </w:pPr>
    </w:p>
    <w:sectPr w:rsidR="008A4960" w:rsidRPr="003D55A2" w:rsidSect="008A4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D55A2"/>
    <w:rsid w:val="003D55A2"/>
    <w:rsid w:val="00830039"/>
    <w:rsid w:val="008A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60"/>
  </w:style>
  <w:style w:type="paragraph" w:styleId="1">
    <w:name w:val="heading 1"/>
    <w:basedOn w:val="a"/>
    <w:link w:val="10"/>
    <w:uiPriority w:val="9"/>
    <w:qFormat/>
    <w:rsid w:val="003D55A2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D55A2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user26092557</dc:creator>
  <cp:lastModifiedBy>user26092557</cp:lastModifiedBy>
  <cp:revision>2</cp:revision>
  <dcterms:created xsi:type="dcterms:W3CDTF">2014-09-28T15:47:00Z</dcterms:created>
  <dcterms:modified xsi:type="dcterms:W3CDTF">2014-09-28T15:47:00Z</dcterms:modified>
</cp:coreProperties>
</file>