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22" w:rsidRPr="00385E22" w:rsidRDefault="000A034F" w:rsidP="00385E22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0A034F">
        <w:rPr>
          <w:rFonts w:asciiTheme="majorBidi" w:hAnsiTheme="majorBidi" w:cstheme="majorBid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70.5pt;margin-top:-69.75pt;width:111.45pt;height:98.7pt;z-index:251658240" stroked="f">
            <v:textbox>
              <w:txbxContent>
                <w:p w:rsidR="00A03802" w:rsidRDefault="00A03802">
                  <w:r w:rsidRPr="00A03802">
                    <w:rPr>
                      <w:noProof/>
                      <w:cs/>
                    </w:rPr>
                    <w:drawing>
                      <wp:inline distT="0" distB="0" distL="0" distR="0">
                        <wp:extent cx="981075" cy="876300"/>
                        <wp:effectExtent l="57150" t="38100" r="47625" b="19050"/>
                        <wp:docPr id="8" name="Picture 1" descr="D:\duasee logo poster และ ป้าย\logo\เอื้ออาทร\s0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4" descr="D:\duasee logo poster และ ป้าย\logo\เอื้ออาทร\s02.jpg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85E22" w:rsidRPr="00385E22">
        <w:rPr>
          <w:rFonts w:ascii="Angsana New" w:hAnsi="Angsana New" w:hint="cs"/>
          <w:b/>
          <w:bCs/>
          <w:sz w:val="32"/>
          <w:szCs w:val="32"/>
          <w:cs/>
        </w:rPr>
        <w:t>ระบบการบริการเอื้ออาทรผู้สูงอายุ ด้วยเส้นทางสีเหลือง</w:t>
      </w:r>
    </w:p>
    <w:p w:rsidR="00385E22" w:rsidRDefault="00E73439" w:rsidP="00385E22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งานบริการพยาบาล </w:t>
      </w:r>
      <w:r w:rsidR="00385E22" w:rsidRPr="00385E22">
        <w:rPr>
          <w:rFonts w:ascii="Angsana New" w:hAnsi="Angsana New" w:hint="cs"/>
          <w:b/>
          <w:bCs/>
          <w:sz w:val="32"/>
          <w:szCs w:val="32"/>
          <w:cs/>
        </w:rPr>
        <w:t xml:space="preserve"> โรงพยาบาลศรีนครินทร์ </w:t>
      </w:r>
    </w:p>
    <w:p w:rsidR="00385E22" w:rsidRPr="00385E22" w:rsidRDefault="00385E22" w:rsidP="00385E22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385E22">
        <w:rPr>
          <w:rFonts w:ascii="Angsana New" w:hAnsi="Angsana New" w:hint="cs"/>
          <w:b/>
          <w:bCs/>
          <w:sz w:val="32"/>
          <w:szCs w:val="32"/>
          <w:cs/>
        </w:rPr>
        <w:t xml:space="preserve">คณะแพทยศาสตร์ </w:t>
      </w:r>
      <w:r w:rsidR="00E73439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385E22">
        <w:rPr>
          <w:rFonts w:ascii="Angsana New" w:hAnsi="Angsana New" w:hint="cs"/>
          <w:b/>
          <w:bCs/>
          <w:sz w:val="32"/>
          <w:szCs w:val="32"/>
          <w:cs/>
        </w:rPr>
        <w:t>มหาวิทยาลัยขอนแก่น</w:t>
      </w:r>
    </w:p>
    <w:p w:rsidR="00385E22" w:rsidRPr="00D9156B" w:rsidRDefault="00385E22" w:rsidP="00385E2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9156B" w:rsidRDefault="00A25543" w:rsidP="005512E3">
      <w:pPr>
        <w:ind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การพัฒนาการบริการผู้สูงอายุอย่างเอื้ออาทรของโรงพยาบาลศรีนครินทร์ เป็นการจัดระบบการบริการให้ผู้สูงอายุที่เพิ่มการดูแลพิเศษ โดยคำนึงถึงความเสื่อมของภาวะสุขภาพ และความสามารถในการดูแลตนเองของผู้สูงอายุ  ซึ่งเริ่มมีการพัฒนาจากแผนกการพยาบาลบำบัดพิเศษ เมื่อปี พ.ศ.2540  ต่อมา ในปีพ.ศ. 2546-7  </w:t>
      </w:r>
      <w:r w:rsidR="0011069B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D9156B">
        <w:rPr>
          <w:rFonts w:asciiTheme="majorBidi" w:hAnsiTheme="majorBidi" w:cstheme="majorBidi"/>
          <w:sz w:val="32"/>
          <w:szCs w:val="32"/>
          <w:cs/>
        </w:rPr>
        <w:t>มีการศึกษาผู้สูงอายุที่มีภาวะเจ็บป่วยวิกฤตเฉียบพลันและเรื้อรังที่ หอผู้ป่วยอายุรกรรม 4ก. ผู้สูงอายุที่มีภาวะเจ็บป่วยเรื้อรังและระยะสุดท้ายในหอผู้ป่วยรังสีรักษา 5ก. และในปี พ.ศ. 2548 ได้ขยายสู่การพยาบาลผู้ป่วยศัลยกรรมในหอผู้ป่วย 3ก ซึ่งจากการพัฒนาทางการบริการร่วมกับการศึกษา งานบริการพยาบาลจึงได้ขยายการบริการผู้สูงอายุสู่หอผู้ป่วยอื่นๆ ได้แก่ หอผู้ป่วย 4 ข. 4 ค. 3 ข. และ 3ค.   รวมทั้งหน่วยบริการปฐมภูมิชุมชนสามเหลี่ยมตามลำดับ</w:t>
      </w:r>
      <w:r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="00D64636">
        <w:rPr>
          <w:rFonts w:asciiTheme="majorBidi" w:hAnsiTheme="majorBidi" w:cstheme="majorBidi" w:hint="cs"/>
          <w:sz w:val="32"/>
          <w:szCs w:val="32"/>
          <w:cs/>
        </w:rPr>
        <w:t>(ดวงพร สีจรและคณะ</w:t>
      </w:r>
      <w:r w:rsidR="00D64636">
        <w:rPr>
          <w:rFonts w:asciiTheme="majorBidi" w:hAnsiTheme="majorBidi" w:cstheme="majorBidi"/>
          <w:sz w:val="32"/>
          <w:szCs w:val="32"/>
        </w:rPr>
        <w:t>, 2552</w:t>
      </w:r>
      <w:r w:rsidR="00D64636">
        <w:rPr>
          <w:rFonts w:asciiTheme="majorBidi" w:hAnsiTheme="majorBidi" w:cstheme="majorBidi" w:hint="cs"/>
          <w:sz w:val="32"/>
          <w:szCs w:val="32"/>
          <w:cs/>
        </w:rPr>
        <w:t xml:space="preserve">) 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ทำให้บุคลากรมีโอกาสร่วมกันแลกเปลี่ยนเรียนรู้และพัฒนางานผู้สูงอายุอย่างเป็นรูปธรรมมากยิ่งขึ้น ซึ่งปัจจุบันงานบริการพยาบาลได้มีนโยบายในการพัฒนาต่อยอด เพื่อสร้างองค์ความรู้ด้านผู้สูงอายุ รวมทั้งขยายสู่การพัฒนาของหน่วยงานอื่นๆ ในสังกัดโรงพยาบาลศรีนครินทร์ อันจะเป็นการสร้างประโยชน์และคุณค่าแก่ผู้สูงอายุ  </w:t>
      </w:r>
    </w:p>
    <w:p w:rsidR="00D9156B" w:rsidRPr="00D9156B" w:rsidRDefault="00D9156B" w:rsidP="00D64636">
      <w:pPr>
        <w:ind w:right="-483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D9156B">
        <w:rPr>
          <w:rFonts w:asciiTheme="majorBidi" w:hAnsiTheme="majorBidi" w:cstheme="majorBidi"/>
          <w:b/>
          <w:bCs/>
          <w:sz w:val="32"/>
          <w:szCs w:val="32"/>
          <w:cs/>
        </w:rPr>
        <w:t>แนวคิดเส้นทางสีเหลือง  (</w:t>
      </w:r>
      <w:r w:rsidRPr="00D9156B">
        <w:rPr>
          <w:rFonts w:asciiTheme="majorBidi" w:hAnsiTheme="majorBidi" w:cstheme="majorBidi"/>
          <w:b/>
          <w:bCs/>
          <w:sz w:val="32"/>
          <w:szCs w:val="32"/>
        </w:rPr>
        <w:t>Yellow  Line</w:t>
      </w:r>
      <w:r w:rsidRPr="00D9156B">
        <w:rPr>
          <w:rFonts w:asciiTheme="majorBidi" w:hAnsiTheme="majorBidi" w:cstheme="majorBidi"/>
          <w:b/>
          <w:bCs/>
          <w:sz w:val="32"/>
          <w:szCs w:val="32"/>
          <w:cs/>
        </w:rPr>
        <w:t xml:space="preserve">) </w:t>
      </w:r>
      <w:r w:rsidRPr="00D9156B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D9156B">
        <w:rPr>
          <w:rFonts w:asciiTheme="majorBidi" w:hAnsiTheme="majorBidi" w:cstheme="majorBidi"/>
          <w:b/>
          <w:bCs/>
          <w:sz w:val="32"/>
          <w:szCs w:val="32"/>
          <w:cs/>
        </w:rPr>
        <w:t>ระบบการบริการเอื้ออาทรผู้สูงอายุ</w:t>
      </w:r>
      <w:r w:rsidR="00D6463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D9156B">
        <w:rPr>
          <w:rFonts w:asciiTheme="majorBidi" w:hAnsiTheme="majorBidi" w:cstheme="majorBidi"/>
          <w:b/>
          <w:bCs/>
          <w:sz w:val="32"/>
          <w:szCs w:val="32"/>
          <w:cs/>
        </w:rPr>
        <w:t>โรงพยาบาลศรีนครินทร์</w:t>
      </w:r>
    </w:p>
    <w:p w:rsidR="00D9156B" w:rsidRPr="00D9156B" w:rsidRDefault="00D9156B" w:rsidP="00D64636">
      <w:pPr>
        <w:ind w:right="-483"/>
        <w:jc w:val="both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ab/>
        <w:t>การพัฒนาระบบการบริการเอื้ออาทรผู้สูงอายุ ได้นำแนวคิดต่างๆและประสบการณ์ในการทำงานของบุคลากรมาประยุกต์และพัฒนาให้เหมาะสมกับผู้สูงอายุและภาระงาน ซึ่งสรุปเป็นแนวคิดหลักของการบริการ  ดังนี้</w:t>
      </w:r>
    </w:p>
    <w:p w:rsidR="00D9156B" w:rsidRPr="00D9156B" w:rsidRDefault="00D9156B" w:rsidP="00D9156B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การให้เกียรติและเคารพในความอาวุโสด้วยวัฒนธรรมอันดีงามของสังคมไทย</w:t>
      </w:r>
    </w:p>
    <w:p w:rsidR="00D9156B" w:rsidRPr="00D9156B" w:rsidRDefault="00D9156B" w:rsidP="00D9156B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ความไวและการเอื้ออาทรต่อความสูงอายุ</w:t>
      </w:r>
    </w:p>
    <w:p w:rsidR="00D9156B" w:rsidRPr="00D9156B" w:rsidRDefault="00D9156B" w:rsidP="00D9156B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การส่งเสริมสิทธิและศักดิ์ศรีของผู้สูงอายุ</w:t>
      </w:r>
    </w:p>
    <w:p w:rsidR="00D9156B" w:rsidRPr="00D9156B" w:rsidRDefault="00D9156B" w:rsidP="00D9156B">
      <w:pPr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การส่งเสริมความสามารถในการดูแลตนเองและความปลอดภัยของผู้สูงอายุ</w:t>
      </w:r>
    </w:p>
    <w:p w:rsidR="00D9156B" w:rsidRPr="00D9156B" w:rsidRDefault="00D9156B" w:rsidP="00D64636">
      <w:pPr>
        <w:numPr>
          <w:ilvl w:val="0"/>
          <w:numId w:val="10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การส่งเสริมการพัฒนาบ</w:t>
      </w:r>
      <w:r w:rsidR="00D64636">
        <w:rPr>
          <w:rFonts w:asciiTheme="majorBidi" w:hAnsiTheme="majorBidi" w:cstheme="majorBidi"/>
          <w:sz w:val="32"/>
          <w:szCs w:val="32"/>
          <w:cs/>
        </w:rPr>
        <w:t>ุคลากรหรือผู้ดูแล</w:t>
      </w:r>
      <w:r w:rsidR="00D6463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9156B">
        <w:rPr>
          <w:rFonts w:asciiTheme="majorBidi" w:hAnsiTheme="majorBidi" w:cstheme="majorBidi"/>
          <w:sz w:val="32"/>
          <w:szCs w:val="32"/>
          <w:cs/>
        </w:rPr>
        <w:t>ระบบบริการและสิ่งแวดล้อมเพื่อการบริการแบบเอื้ออาทรผู้สูงอายุที่มีคุณภาพ</w:t>
      </w:r>
    </w:p>
    <w:p w:rsidR="003E64ED" w:rsidRDefault="00A25543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ดังรายละเอียดดังนี้</w:t>
      </w:r>
    </w:p>
    <w:p w:rsidR="003E64ED" w:rsidRDefault="003E64ED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3E64ED" w:rsidRDefault="003E64ED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A25543" w:rsidRDefault="00A25543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 </w:t>
      </w:r>
    </w:p>
    <w:p w:rsidR="0011069B" w:rsidRDefault="0011069B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11069B" w:rsidRDefault="0011069B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11069B" w:rsidRPr="00D9156B" w:rsidRDefault="0011069B" w:rsidP="00D64636">
      <w:pPr>
        <w:ind w:left="360" w:right="-514" w:firstLine="720"/>
        <w:jc w:val="thaiDistribute"/>
        <w:rPr>
          <w:rFonts w:asciiTheme="majorBidi" w:hAnsiTheme="majorBidi" w:cstheme="majorBidi"/>
          <w:sz w:val="32"/>
          <w:szCs w:val="32"/>
        </w:rPr>
      </w:pPr>
    </w:p>
    <w:p w:rsidR="00385E22" w:rsidRPr="00D9156B" w:rsidRDefault="00385E22" w:rsidP="001B5774">
      <w:pPr>
        <w:rPr>
          <w:rFonts w:asciiTheme="majorBidi" w:hAnsiTheme="majorBidi" w:cstheme="majorBidi"/>
          <w:b/>
          <w:bCs/>
          <w:sz w:val="32"/>
          <w:szCs w:val="32"/>
        </w:rPr>
      </w:pPr>
      <w:r w:rsidRPr="00D9156B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1. เกณฑ์คัดกรองผู้สูงอายุ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1.1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เกณฑ์เบื้องต้น</w:t>
      </w:r>
    </w:p>
    <w:p w:rsidR="00385E22" w:rsidRDefault="00385E22" w:rsidP="001B5774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ผู้สูงอายุ</w:t>
      </w:r>
      <w:r w:rsidR="001B5774" w:rsidRPr="00D9156B">
        <w:rPr>
          <w:rFonts w:asciiTheme="majorBidi" w:hAnsiTheme="majorBidi" w:cstheme="majorBidi"/>
          <w:sz w:val="32"/>
          <w:szCs w:val="32"/>
          <w:cs/>
        </w:rPr>
        <w:tab/>
      </w:r>
      <w:r w:rsidR="00D64636">
        <w:rPr>
          <w:rFonts w:asciiTheme="majorBidi" w:hAnsiTheme="majorBidi" w:cstheme="majorBidi"/>
          <w:sz w:val="32"/>
          <w:szCs w:val="32"/>
        </w:rPr>
        <w:t xml:space="preserve"> </w:t>
      </w:r>
      <w:r w:rsidR="00D64636">
        <w:rPr>
          <w:rFonts w:asciiTheme="majorBidi" w:hAnsiTheme="majorBidi" w:cstheme="majorBidi"/>
          <w:sz w:val="32"/>
          <w:szCs w:val="32"/>
          <w:cs/>
        </w:rPr>
        <w:t>หมายถึง</w:t>
      </w:r>
      <w:r w:rsidR="00D6463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D9156B">
        <w:rPr>
          <w:rFonts w:asciiTheme="majorBidi" w:hAnsiTheme="majorBidi" w:cstheme="majorBidi"/>
          <w:sz w:val="32"/>
          <w:szCs w:val="32"/>
          <w:cs/>
        </w:rPr>
        <w:t>ผู้ที่มีอายุตั้งแต่   60  ปีขึ้นไป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1.2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การแบ่งกลุ่มผู้สูงอายุ</w:t>
      </w:r>
    </w:p>
    <w:p w:rsidR="00385E22" w:rsidRPr="00D9156B" w:rsidRDefault="00385E22" w:rsidP="001B5774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อายุ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 xml:space="preserve">60 </w:t>
      </w:r>
      <w:r w:rsidRPr="00D9156B">
        <w:rPr>
          <w:rFonts w:asciiTheme="majorBidi" w:hAnsiTheme="majorBidi" w:cstheme="majorBidi"/>
          <w:sz w:val="32"/>
          <w:szCs w:val="32"/>
        </w:rPr>
        <w:t>–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 69   ปี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หมายถึง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กลุ่มผู้สูงอายุตอนต้น</w:t>
      </w:r>
    </w:p>
    <w:p w:rsidR="00385E22" w:rsidRPr="00D9156B" w:rsidRDefault="00385E22" w:rsidP="001B5774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อายุ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 xml:space="preserve">70 </w:t>
      </w:r>
      <w:r w:rsidRPr="00D9156B">
        <w:rPr>
          <w:rFonts w:asciiTheme="majorBidi" w:hAnsiTheme="majorBidi" w:cstheme="majorBidi"/>
          <w:sz w:val="32"/>
          <w:szCs w:val="32"/>
        </w:rPr>
        <w:t>–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 79   ปี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หมายถึง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กลุ่มผู้สูงอายุตอนกลาง</w:t>
      </w:r>
    </w:p>
    <w:p w:rsidR="00385E22" w:rsidRPr="00D9156B" w:rsidRDefault="00385E22" w:rsidP="001B5774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อายุ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80   ปีขึ้นไป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หมายถึง</w:t>
      </w:r>
      <w:r w:rsidRPr="00D9156B">
        <w:rPr>
          <w:rFonts w:asciiTheme="majorBidi" w:hAnsiTheme="majorBidi" w:cstheme="majorBidi"/>
          <w:sz w:val="32"/>
          <w:szCs w:val="32"/>
          <w:cs/>
        </w:rPr>
        <w:tab/>
      </w:r>
      <w:r w:rsidRPr="00D9156B">
        <w:rPr>
          <w:rFonts w:asciiTheme="majorBidi" w:hAnsiTheme="majorBidi" w:cstheme="majorBidi"/>
          <w:sz w:val="32"/>
          <w:szCs w:val="32"/>
          <w:cs/>
        </w:rPr>
        <w:tab/>
        <w:t>กลุ่มผู้สูงอายุตอนปลาย</w:t>
      </w:r>
    </w:p>
    <w:p w:rsidR="00385E22" w:rsidRPr="00D9156B" w:rsidRDefault="001B5774" w:rsidP="001B5774">
      <w:pPr>
        <w:tabs>
          <w:tab w:val="left" w:pos="3261"/>
          <w:tab w:val="left" w:pos="3402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D9156B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="00385E22" w:rsidRPr="00D9156B">
        <w:rPr>
          <w:rFonts w:asciiTheme="majorBidi" w:hAnsiTheme="majorBidi" w:cstheme="majorBidi"/>
          <w:b/>
          <w:bCs/>
          <w:sz w:val="32"/>
          <w:szCs w:val="32"/>
          <w:cs/>
        </w:rPr>
        <w:t>มาตรฐานการดูแลเบื้องต้น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2.1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การใช้ป้ายสัญลักษณ์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สัญลักษณ์ผู้สูงอายุ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สัญลักษณ์ การใช้สรรพนามเรียกผู้สูงอายุ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2.2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การจัดสิ่งแวดล้อมและอุปกรณ์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ไม้กั้นเตียง</w:t>
      </w:r>
    </w:p>
    <w:p w:rsidR="00D9156B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แก้วน้ำดื่มและขวดน้ำดื่มสำหรับผู้สูงอายุ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2.3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การบริการอาหารผู้สูงอายุ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บริการก่อน เก็บอาหารทีหลัง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อาหารเคี้ยวและย่อยง่าย รสไม่จัด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2.4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การใช้ </w:t>
      </w:r>
      <w:r w:rsidR="00385E22" w:rsidRPr="00D9156B">
        <w:rPr>
          <w:rFonts w:asciiTheme="majorBidi" w:hAnsiTheme="majorBidi" w:cstheme="majorBidi"/>
          <w:sz w:val="32"/>
          <w:szCs w:val="32"/>
        </w:rPr>
        <w:t xml:space="preserve">Protocol 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การดูแลผู้สูงอายุ  4  </w:t>
      </w:r>
      <w:r w:rsidR="00385E22" w:rsidRPr="00D9156B">
        <w:rPr>
          <w:rFonts w:asciiTheme="majorBidi" w:hAnsiTheme="majorBidi" w:cstheme="majorBidi"/>
          <w:sz w:val="32"/>
          <w:szCs w:val="32"/>
        </w:rPr>
        <w:t xml:space="preserve">Protocol  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Protocol   </w:t>
      </w:r>
      <w:r w:rsidRPr="00D9156B">
        <w:rPr>
          <w:rFonts w:asciiTheme="majorBidi" w:hAnsiTheme="majorBidi" w:cstheme="majorBidi"/>
          <w:sz w:val="32"/>
          <w:szCs w:val="32"/>
          <w:cs/>
        </w:rPr>
        <w:t>ที่ 1</w:t>
      </w:r>
      <w:r w:rsidRPr="00D9156B">
        <w:rPr>
          <w:rFonts w:asciiTheme="majorBidi" w:hAnsiTheme="majorBidi" w:cstheme="majorBidi"/>
          <w:sz w:val="32"/>
          <w:szCs w:val="32"/>
        </w:rPr>
        <w:t xml:space="preserve">     </w:t>
      </w:r>
      <w:r w:rsidRPr="00D9156B">
        <w:rPr>
          <w:rFonts w:asciiTheme="majorBidi" w:hAnsiTheme="majorBidi" w:cstheme="majorBidi"/>
          <w:sz w:val="32"/>
          <w:szCs w:val="32"/>
          <w:cs/>
        </w:rPr>
        <w:t>แบบแผนการให้ความเคารพผู้สูงอายุ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Protocol   </w:t>
      </w:r>
      <w:r w:rsidRPr="00D9156B">
        <w:rPr>
          <w:rFonts w:asciiTheme="majorBidi" w:hAnsiTheme="majorBidi" w:cstheme="majorBidi"/>
          <w:sz w:val="32"/>
          <w:szCs w:val="32"/>
          <w:cs/>
        </w:rPr>
        <w:t>ที่ 2     การสื่อกับผู้สูงอายุที่ส่งเสริมความมีคุณค่า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Protocol   </w:t>
      </w:r>
      <w:r w:rsidRPr="00D9156B">
        <w:rPr>
          <w:rFonts w:asciiTheme="majorBidi" w:hAnsiTheme="majorBidi" w:cstheme="majorBidi"/>
          <w:sz w:val="32"/>
          <w:szCs w:val="32"/>
          <w:cs/>
        </w:rPr>
        <w:t>ที่ 3      การส่งเสริมญาติให้การดูแลผู้สูงอายุ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  <w:cs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Protocol   </w:t>
      </w:r>
      <w:r w:rsidRPr="00D9156B">
        <w:rPr>
          <w:rFonts w:asciiTheme="majorBidi" w:hAnsiTheme="majorBidi" w:cstheme="majorBidi"/>
          <w:sz w:val="32"/>
          <w:szCs w:val="32"/>
          <w:cs/>
        </w:rPr>
        <w:t>ที่ 4      แบบแผนเอื้ออาทรผู้สูงอายุใส่ใจอาหาร</w:t>
      </w:r>
    </w:p>
    <w:p w:rsidR="00385E22" w:rsidRPr="00D9156B" w:rsidRDefault="001B5774" w:rsidP="001B5774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2.5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การให้ข้อมูลเพื่อขอความร่วมมือจากผู้ดูแลและผู้ป่วยข้างเตียง</w:t>
      </w:r>
    </w:p>
    <w:p w:rsidR="00385E22" w:rsidRPr="00D9156B" w:rsidRDefault="00385E22" w:rsidP="001B5774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การดูแลผู้สูงอายุ</w:t>
      </w:r>
    </w:p>
    <w:p w:rsidR="009274DF" w:rsidRPr="00D9156B" w:rsidRDefault="00385E22" w:rsidP="00D9156B">
      <w:pPr>
        <w:ind w:left="1080" w:firstLine="36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การเฝ้าระวังความเสี่ยง</w:t>
      </w:r>
    </w:p>
    <w:p w:rsidR="00385E22" w:rsidRPr="00D9156B" w:rsidRDefault="001B5774" w:rsidP="001B5774">
      <w:pPr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="00C03A95" w:rsidRPr="00D9156B">
        <w:rPr>
          <w:rFonts w:asciiTheme="majorBidi" w:hAnsiTheme="majorBidi" w:cstheme="majorBidi"/>
          <w:b/>
          <w:bCs/>
          <w:sz w:val="32"/>
          <w:szCs w:val="32"/>
          <w:cs/>
        </w:rPr>
        <w:t>นวัตกรรมชุดเอื้ออาทรผู้สูงอายุ</w:t>
      </w:r>
      <w:r w:rsidR="00C03A95" w:rsidRPr="00D9156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03A95" w:rsidRPr="00D9156B">
        <w:rPr>
          <w:rFonts w:asciiTheme="majorBidi" w:hAnsiTheme="majorBidi" w:cstheme="majorBidi"/>
          <w:b/>
          <w:bCs/>
          <w:sz w:val="32"/>
          <w:szCs w:val="32"/>
          <w:cs/>
        </w:rPr>
        <w:t>และ</w:t>
      </w:r>
      <w:r w:rsidR="00385E22" w:rsidRPr="00D9156B">
        <w:rPr>
          <w:rFonts w:asciiTheme="majorBidi" w:hAnsiTheme="majorBidi" w:cstheme="majorBidi"/>
          <w:b/>
          <w:bCs/>
          <w:sz w:val="32"/>
          <w:szCs w:val="32"/>
          <w:cs/>
        </w:rPr>
        <w:t>วัสดุอุปกรณ์</w:t>
      </w:r>
      <w:r w:rsidR="00856D9A" w:rsidRPr="00D9156B">
        <w:rPr>
          <w:rFonts w:asciiTheme="majorBidi" w:hAnsiTheme="majorBidi" w:cstheme="majorBidi"/>
          <w:sz w:val="32"/>
          <w:szCs w:val="32"/>
          <w:cs/>
        </w:rPr>
        <w:t xml:space="preserve">  ประกอบด้วย</w:t>
      </w:r>
    </w:p>
    <w:p w:rsidR="00385E22" w:rsidRPr="00D9156B" w:rsidRDefault="00856D9A" w:rsidP="00D9156B">
      <w:pPr>
        <w:ind w:firstLine="709"/>
        <w:rPr>
          <w:rFonts w:asciiTheme="majorBidi" w:hAnsiTheme="majorBidi" w:cstheme="majorBidi"/>
          <w:sz w:val="32"/>
          <w:szCs w:val="32"/>
          <w:cs/>
        </w:rPr>
      </w:pPr>
      <w:bookmarkStart w:id="0" w:name="OLE_LINK1"/>
      <w:bookmarkStart w:id="1" w:name="OLE_LINK2"/>
      <w:r w:rsidRPr="00D9156B">
        <w:rPr>
          <w:rFonts w:asciiTheme="majorBidi" w:hAnsiTheme="majorBidi" w:cstheme="majorBidi"/>
          <w:sz w:val="32"/>
          <w:szCs w:val="32"/>
        </w:rPr>
        <w:t xml:space="preserve">3.1 </w:t>
      </w:r>
      <w:bookmarkEnd w:id="0"/>
      <w:bookmarkEnd w:id="1"/>
      <w:r w:rsidR="00385E22" w:rsidRPr="00D9156B">
        <w:rPr>
          <w:rFonts w:asciiTheme="majorBidi" w:hAnsiTheme="majorBidi" w:cstheme="majorBidi"/>
          <w:sz w:val="32"/>
          <w:szCs w:val="32"/>
          <w:cs/>
        </w:rPr>
        <w:t>เกณฑ์เอื้ออาทร 1</w:t>
      </w:r>
      <w:r w:rsidR="00D9156B"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="00D9156B" w:rsidRPr="00D9156B">
        <w:rPr>
          <w:rFonts w:asciiTheme="majorBidi" w:eastAsia="MS Mincho" w:hAnsiTheme="majorBidi" w:cstheme="majorBidi"/>
          <w:sz w:val="32"/>
          <w:szCs w:val="32"/>
          <w:cs/>
        </w:rPr>
        <w:t xml:space="preserve">หมายถึง เกณฑ์ที่ใช้ในการคัดกรองเพื่อจำแนกกลุ่มผู้สูงอายุ ซึ่งกำหนดให้ผู้ที่มีอายุตั้งแต่  60  ปีขึ้นไป   </w:t>
      </w:r>
    </w:p>
    <w:p w:rsidR="00D9156B" w:rsidRPr="00D9156B" w:rsidRDefault="00856D9A" w:rsidP="00D9156B">
      <w:pPr>
        <w:ind w:firstLine="709"/>
        <w:rPr>
          <w:rFonts w:asciiTheme="majorBidi" w:eastAsia="MS Mincho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3.2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เกณฑ์เอื้ออาทร </w:t>
      </w:r>
      <w:r w:rsidR="00E73439" w:rsidRPr="00D9156B">
        <w:rPr>
          <w:rFonts w:asciiTheme="majorBidi" w:hAnsiTheme="majorBidi" w:cstheme="majorBidi"/>
          <w:sz w:val="32"/>
          <w:szCs w:val="32"/>
        </w:rPr>
        <w:t>2</w:t>
      </w:r>
      <w:r w:rsidR="00D9156B"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="00D9156B" w:rsidRPr="00D9156B">
        <w:rPr>
          <w:rFonts w:asciiTheme="majorBidi" w:eastAsia="MS Mincho" w:hAnsiTheme="majorBidi" w:cstheme="majorBidi"/>
          <w:sz w:val="32"/>
          <w:szCs w:val="32"/>
          <w:cs/>
        </w:rPr>
        <w:t>หมายถึง เกณฑ์ที่ใช้ในการจำแนกกลุ่มวัยผู้สูงอายุ เป็น 3 กลุ่มได้แก่</w:t>
      </w:r>
    </w:p>
    <w:p w:rsidR="00D9156B" w:rsidRPr="00D9156B" w:rsidRDefault="00D9156B" w:rsidP="00D9156B">
      <w:pPr>
        <w:rPr>
          <w:rFonts w:asciiTheme="majorBidi" w:eastAsia="MS Mincho" w:hAnsiTheme="majorBidi" w:cstheme="majorBidi"/>
          <w:sz w:val="32"/>
          <w:szCs w:val="32"/>
        </w:rPr>
      </w:pPr>
      <w:r w:rsidRPr="00D9156B">
        <w:rPr>
          <w:rFonts w:asciiTheme="majorBidi" w:eastAsia="MS Mincho" w:hAnsiTheme="majorBidi" w:cstheme="majorBidi"/>
          <w:sz w:val="32"/>
          <w:szCs w:val="32"/>
        </w:rPr>
        <w:t xml:space="preserve">      </w:t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  <w:t>กลุ่มที่ 1 ผู้สูงอายุวัยต้น  อายุ 60-69 ปี</w:t>
      </w:r>
    </w:p>
    <w:p w:rsidR="00D9156B" w:rsidRPr="00D9156B" w:rsidRDefault="00D9156B" w:rsidP="00D9156B">
      <w:pPr>
        <w:rPr>
          <w:rFonts w:asciiTheme="majorBidi" w:eastAsia="MS Mincho" w:hAnsiTheme="majorBidi" w:cstheme="majorBidi"/>
          <w:sz w:val="32"/>
          <w:szCs w:val="32"/>
        </w:rPr>
      </w:pPr>
      <w:r w:rsidRPr="00D9156B">
        <w:rPr>
          <w:rFonts w:asciiTheme="majorBidi" w:eastAsia="MS Mincho" w:hAnsiTheme="majorBidi" w:cstheme="majorBidi"/>
          <w:sz w:val="32"/>
          <w:szCs w:val="32"/>
          <w:cs/>
        </w:rPr>
        <w:t xml:space="preserve">        </w:t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  <w:t>กลุ่มที่ 2 ผู้สูงอายุวัยกลาง อายุ 70-79 ปี</w:t>
      </w:r>
    </w:p>
    <w:p w:rsidR="00385E22" w:rsidRPr="00D9156B" w:rsidRDefault="00D9156B" w:rsidP="00D9156B">
      <w:pPr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eastAsia="MS Mincho" w:hAnsiTheme="majorBidi" w:cstheme="majorBidi"/>
          <w:sz w:val="32"/>
          <w:szCs w:val="32"/>
          <w:cs/>
        </w:rPr>
        <w:t xml:space="preserve">        </w:t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</w:r>
      <w:r w:rsidRPr="00D9156B">
        <w:rPr>
          <w:rFonts w:asciiTheme="majorBidi" w:eastAsia="MS Mincho" w:hAnsiTheme="majorBidi" w:cstheme="majorBidi"/>
          <w:sz w:val="32"/>
          <w:szCs w:val="32"/>
          <w:cs/>
        </w:rPr>
        <w:tab/>
        <w:t>กลุ่มที่ 3 ผู้สูงอายุวัยปลาย อายุ 80 ปีขึ้นไป</w:t>
      </w:r>
    </w:p>
    <w:p w:rsidR="00385E22" w:rsidRPr="00D9156B" w:rsidRDefault="00D9156B" w:rsidP="00D9156B">
      <w:pPr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lastRenderedPageBreak/>
        <w:tab/>
      </w:r>
      <w:r w:rsidR="00856D9A" w:rsidRPr="00D9156B">
        <w:rPr>
          <w:rFonts w:asciiTheme="majorBidi" w:hAnsiTheme="majorBidi" w:cstheme="majorBidi"/>
          <w:sz w:val="32"/>
          <w:szCs w:val="32"/>
        </w:rPr>
        <w:t xml:space="preserve">3.3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วัสดุอุปกรณ์ในระบบเส้นทางสีเหลือง ประกอบด้วย </w:t>
      </w:r>
    </w:p>
    <w:p w:rsidR="00385E22" w:rsidRPr="00D9156B" w:rsidRDefault="00385E22" w:rsidP="00DF0543">
      <w:pPr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DF0543" w:rsidRPr="00D9156B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856D9A" w:rsidRPr="00D9156B">
        <w:rPr>
          <w:rFonts w:asciiTheme="majorBidi" w:hAnsiTheme="majorBidi" w:cstheme="majorBidi"/>
          <w:sz w:val="32"/>
          <w:szCs w:val="32"/>
        </w:rPr>
        <w:tab/>
        <w:t xml:space="preserve">1) </w:t>
      </w:r>
      <w:r w:rsidRPr="00D9156B">
        <w:rPr>
          <w:rFonts w:asciiTheme="majorBidi" w:hAnsiTheme="majorBidi" w:cstheme="majorBidi"/>
          <w:sz w:val="32"/>
          <w:szCs w:val="32"/>
          <w:cs/>
        </w:rPr>
        <w:t>ชุดสัญลักษณ์ผู้สูงอายุ ที่มี 3 ขนาด ได้แก่</w:t>
      </w:r>
    </w:p>
    <w:p w:rsidR="00385E22" w:rsidRPr="00D9156B" w:rsidRDefault="00385E22" w:rsidP="00856D9A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>- ขนาดเล็ก</w:t>
      </w:r>
      <w:r w:rsidR="00FB5D80" w:rsidRPr="00D9156B">
        <w:rPr>
          <w:rFonts w:asciiTheme="majorBidi" w:hAnsiTheme="majorBidi" w:cstheme="majorBidi"/>
          <w:sz w:val="32"/>
          <w:szCs w:val="32"/>
          <w:cs/>
        </w:rPr>
        <w:t xml:space="preserve"> (ขนาด 2.5 </w:t>
      </w:r>
      <w:r w:rsidR="00FB5D80" w:rsidRPr="00D9156B">
        <w:rPr>
          <w:rFonts w:asciiTheme="majorBidi" w:hAnsiTheme="majorBidi" w:cstheme="majorBidi"/>
          <w:sz w:val="32"/>
          <w:szCs w:val="32"/>
        </w:rPr>
        <w:t xml:space="preserve">x </w:t>
      </w:r>
      <w:smartTag w:uri="urn:schemas-microsoft-com:office:smarttags" w:element="metricconverter">
        <w:smartTagPr>
          <w:attr w:name="ProductID" w:val="2.5 cm"/>
        </w:smartTagPr>
        <w:r w:rsidR="00FB5D80" w:rsidRPr="00D9156B">
          <w:rPr>
            <w:rFonts w:asciiTheme="majorBidi" w:hAnsiTheme="majorBidi" w:cstheme="majorBidi"/>
            <w:sz w:val="32"/>
            <w:szCs w:val="32"/>
          </w:rPr>
          <w:t>2.5 cm</w:t>
        </w:r>
      </w:smartTag>
      <w:r w:rsidR="00FB5D80" w:rsidRPr="00D9156B">
        <w:rPr>
          <w:rFonts w:asciiTheme="majorBidi" w:hAnsiTheme="majorBidi" w:cstheme="majorBidi"/>
          <w:sz w:val="32"/>
          <w:szCs w:val="32"/>
          <w:cs/>
        </w:rPr>
        <w:t>)</w:t>
      </w:r>
      <w:r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เป็น </w:t>
      </w:r>
      <w:r w:rsidRPr="00D9156B">
        <w:rPr>
          <w:rFonts w:asciiTheme="majorBidi" w:hAnsiTheme="majorBidi" w:cstheme="majorBidi"/>
          <w:sz w:val="32"/>
          <w:szCs w:val="32"/>
        </w:rPr>
        <w:t xml:space="preserve">sticker </w:t>
      </w:r>
      <w:r w:rsidRPr="00D9156B">
        <w:rPr>
          <w:rFonts w:asciiTheme="majorBidi" w:hAnsiTheme="majorBidi" w:cstheme="majorBidi"/>
          <w:sz w:val="32"/>
          <w:szCs w:val="32"/>
          <w:cs/>
        </w:rPr>
        <w:t>ใช้</w:t>
      </w:r>
      <w:r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Pr="00D9156B">
        <w:rPr>
          <w:rFonts w:asciiTheme="majorBidi" w:hAnsiTheme="majorBidi" w:cstheme="majorBidi"/>
          <w:sz w:val="32"/>
          <w:szCs w:val="32"/>
          <w:cs/>
        </w:rPr>
        <w:t>ติดแฟ้มประวัติ</w:t>
      </w:r>
      <w:r w:rsidRPr="00D9156B">
        <w:rPr>
          <w:rFonts w:asciiTheme="majorBidi" w:hAnsiTheme="majorBidi" w:cstheme="majorBidi"/>
          <w:sz w:val="32"/>
          <w:szCs w:val="32"/>
        </w:rPr>
        <w:t xml:space="preserve"> </w:t>
      </w:r>
    </w:p>
    <w:p w:rsidR="00385E22" w:rsidRDefault="00DF0543" w:rsidP="00DF0543">
      <w:pPr>
        <w:ind w:firstLine="556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856D9A" w:rsidRPr="00D9156B">
        <w:rPr>
          <w:rFonts w:asciiTheme="majorBidi" w:hAnsiTheme="majorBidi" w:cstheme="majorBidi"/>
          <w:sz w:val="32"/>
          <w:szCs w:val="32"/>
        </w:rPr>
        <w:tab/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- ขนาดกลาง </w:t>
      </w:r>
      <w:r w:rsidR="00FB5D80" w:rsidRPr="00D9156B">
        <w:rPr>
          <w:rFonts w:asciiTheme="majorBidi" w:hAnsiTheme="majorBidi" w:cstheme="majorBidi"/>
          <w:sz w:val="32"/>
          <w:szCs w:val="32"/>
          <w:cs/>
        </w:rPr>
        <w:t xml:space="preserve">(ขนาด 14 </w:t>
      </w:r>
      <w:r w:rsidR="00FB5D80" w:rsidRPr="00D9156B">
        <w:rPr>
          <w:rFonts w:asciiTheme="majorBidi" w:hAnsiTheme="majorBidi" w:cstheme="majorBidi"/>
          <w:sz w:val="32"/>
          <w:szCs w:val="32"/>
        </w:rPr>
        <w:t xml:space="preserve">x </w:t>
      </w:r>
      <w:smartTag w:uri="urn:schemas-microsoft-com:office:smarttags" w:element="metricconverter">
        <w:smartTagPr>
          <w:attr w:name="ProductID" w:val="14 cm"/>
        </w:smartTagPr>
        <w:r w:rsidR="00FB5D80" w:rsidRPr="00D9156B">
          <w:rPr>
            <w:rFonts w:asciiTheme="majorBidi" w:hAnsiTheme="majorBidi" w:cstheme="majorBidi"/>
            <w:sz w:val="32"/>
            <w:szCs w:val="32"/>
            <w:cs/>
          </w:rPr>
          <w:t>14</w:t>
        </w:r>
        <w:r w:rsidR="00FB5D80" w:rsidRPr="00D9156B">
          <w:rPr>
            <w:rFonts w:asciiTheme="majorBidi" w:hAnsiTheme="majorBidi" w:cstheme="majorBidi"/>
            <w:sz w:val="32"/>
            <w:szCs w:val="32"/>
          </w:rPr>
          <w:t xml:space="preserve"> cm</w:t>
        </w:r>
      </w:smartTag>
      <w:r w:rsidR="00FB5D80" w:rsidRPr="00D9156B">
        <w:rPr>
          <w:rFonts w:asciiTheme="majorBidi" w:hAnsiTheme="majorBidi" w:cstheme="majorBidi"/>
          <w:sz w:val="32"/>
          <w:szCs w:val="32"/>
          <w:cs/>
        </w:rPr>
        <w:t>)</w:t>
      </w:r>
      <w:r w:rsidR="00FB5D80"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ใช้เป็นป้ายแขวน</w:t>
      </w:r>
      <w:r w:rsidRPr="00D9156B">
        <w:rPr>
          <w:rFonts w:asciiTheme="majorBidi" w:hAnsiTheme="majorBidi" w:cstheme="majorBidi"/>
          <w:sz w:val="32"/>
          <w:szCs w:val="32"/>
          <w:cs/>
        </w:rPr>
        <w:t>ปลายเตียงเพื่อสื่อ</w:t>
      </w:r>
      <w:r w:rsidR="00856D9A" w:rsidRPr="00D9156B">
        <w:rPr>
          <w:rFonts w:asciiTheme="majorBidi" w:hAnsiTheme="majorBidi" w:cstheme="majorBidi"/>
          <w:sz w:val="32"/>
          <w:szCs w:val="32"/>
          <w:cs/>
        </w:rPr>
        <w:t>สาร</w:t>
      </w:r>
      <w:r w:rsidRPr="00D9156B">
        <w:rPr>
          <w:rFonts w:asciiTheme="majorBidi" w:hAnsiTheme="majorBidi" w:cstheme="majorBidi"/>
          <w:sz w:val="32"/>
          <w:szCs w:val="32"/>
          <w:cs/>
        </w:rPr>
        <w:t>ให้เจ้าหน้าที่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ตระหนักถึงการดูแลผู้สูงอายุอย่างเอื้ออาทรตามรายละเอียดด้านหลังป้าย</w:t>
      </w:r>
      <w:r w:rsidR="008A4571">
        <w:rPr>
          <w:rFonts w:asciiTheme="majorBidi" w:hAnsiTheme="majorBidi" w:cstheme="majorBidi"/>
          <w:sz w:val="32"/>
          <w:szCs w:val="32"/>
        </w:rPr>
        <w:t xml:space="preserve"> </w:t>
      </w:r>
      <w:r w:rsidR="008A4571">
        <w:rPr>
          <w:rFonts w:asciiTheme="majorBidi" w:hAnsiTheme="majorBidi" w:cstheme="majorBidi" w:hint="cs"/>
          <w:sz w:val="32"/>
          <w:szCs w:val="32"/>
          <w:cs/>
        </w:rPr>
        <w:t>ดังนี้</w:t>
      </w:r>
    </w:p>
    <w:p w:rsidR="008A4571" w:rsidRDefault="000A034F" w:rsidP="00DF0543">
      <w:pPr>
        <w:ind w:firstLine="556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6" type="#_x0000_t202" style="position:absolute;left:0;text-align:left;margin-left:224.7pt;margin-top:13.15pt;width:241.5pt;height:173.25pt;z-index:251659264">
            <v:textbox>
              <w:txbxContent>
                <w:p w:rsidR="008A4571" w:rsidRPr="00B30173" w:rsidRDefault="008A4571" w:rsidP="00B30173">
                  <w:pPr>
                    <w:jc w:val="center"/>
                    <w:rPr>
                      <w:rFonts w:ascii="Angsana New" w:hAnsi="Angsana New"/>
                      <w:b/>
                      <w:bCs/>
                      <w:szCs w:val="24"/>
                    </w:rPr>
                  </w:pPr>
                  <w:r w:rsidRPr="00B30173">
                    <w:rPr>
                      <w:rFonts w:ascii="Angsana New" w:hAnsi="Angsana New"/>
                      <w:b/>
                      <w:bCs/>
                      <w:szCs w:val="24"/>
                      <w:cs/>
                    </w:rPr>
                    <w:t>ข้อควรคำนึงถึงและเฝ้าระวังความเสี่ยงในการดูแลผู้สูงอายุ</w:t>
                  </w:r>
                </w:p>
                <w:p w:rsidR="008A4571" w:rsidRPr="00B30173" w:rsidRDefault="008A4571" w:rsidP="008A4571">
                  <w:pPr>
                    <w:pStyle w:val="a8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การให้เกียรติในความอาวุโสและการใช้สรรพนามเรียกผู้สูงอายุอย่างเหมาะสม</w:t>
                  </w:r>
                </w:p>
                <w:p w:rsidR="008A4571" w:rsidRPr="00B30173" w:rsidRDefault="008A4571" w:rsidP="008A4571">
                  <w:pPr>
                    <w:pStyle w:val="a8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ภาวะสุขภาพของผู้สูงอายุ</w:t>
                  </w:r>
                </w:p>
                <w:p w:rsidR="008A4571" w:rsidRPr="00B30173" w:rsidRDefault="008A4571" w:rsidP="00B30173">
                  <w:pPr>
                    <w:pStyle w:val="a8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การได้รับอาหารและน้ำที่เพียงพอ</w:t>
                  </w:r>
                </w:p>
                <w:p w:rsidR="00B30173" w:rsidRPr="00B30173" w:rsidRDefault="00B30173" w:rsidP="00B30173">
                  <w:pPr>
                    <w:pStyle w:val="a8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การมองเห็นไม่ชัด</w:t>
                  </w:r>
                </w:p>
                <w:p w:rsidR="00B30173" w:rsidRPr="00B30173" w:rsidRDefault="00B30173" w:rsidP="00B30173">
                  <w:pPr>
                    <w:pStyle w:val="a8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การได้ยินไม่ชัด</w:t>
                  </w:r>
                </w:p>
                <w:p w:rsidR="00B30173" w:rsidRPr="00B30173" w:rsidRDefault="00B30173" w:rsidP="00B30173">
                  <w:pPr>
                    <w:pStyle w:val="a8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ความจำและการหลงลืม</w:t>
                  </w:r>
                </w:p>
                <w:p w:rsidR="008A4571" w:rsidRPr="00B30173" w:rsidRDefault="00B30173" w:rsidP="00B30173">
                  <w:pPr>
                    <w:pStyle w:val="a8"/>
                    <w:numPr>
                      <w:ilvl w:val="1"/>
                      <w:numId w:val="11"/>
                    </w:numPr>
                    <w:spacing w:after="0" w:line="240" w:lineRule="auto"/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การทรงตัวและการพลัดตกหกล้ม</w:t>
                  </w:r>
                </w:p>
                <w:p w:rsidR="008A4571" w:rsidRPr="00B30173" w:rsidRDefault="008A4571" w:rsidP="008A4571">
                  <w:pPr>
                    <w:pStyle w:val="a8"/>
                    <w:numPr>
                      <w:ilvl w:val="0"/>
                      <w:numId w:val="11"/>
                    </w:numPr>
                    <w:spacing w:after="0" w:line="240" w:lineRule="auto"/>
                    <w:ind w:left="284" w:hanging="284"/>
                    <w:rPr>
                      <w:rFonts w:ascii="Angsana New" w:hAnsi="Angsana New" w:cs="Angsana New"/>
                      <w:sz w:val="24"/>
                      <w:szCs w:val="24"/>
                    </w:rPr>
                  </w:pPr>
                  <w:r w:rsidRPr="00B30173">
                    <w:rPr>
                      <w:rFonts w:ascii="Angsana New" w:hAnsi="Angsana New" w:cs="Angsana New"/>
                      <w:sz w:val="24"/>
                      <w:szCs w:val="24"/>
                      <w:cs/>
                    </w:rPr>
                    <w:t>การจัดสิ่งแวดล้อมและอุปกรณ์ที่คำนึงถึงความสูงอายุ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48" type="#_x0000_t202" style="position:absolute;left:0;text-align:left;margin-left:-9.3pt;margin-top:13.15pt;width:51.75pt;height:29.25pt;z-index:251661312" filled="f" stroked="f">
            <v:textbox>
              <w:txbxContent>
                <w:p w:rsidR="008A4571" w:rsidRPr="00FE299D" w:rsidRDefault="008A4571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FE299D">
                    <w:rPr>
                      <w:rFonts w:hint="cs"/>
                      <w:b/>
                      <w:bCs/>
                      <w:i/>
                      <w:iCs/>
                      <w:highlight w:val="lightGray"/>
                      <w:u w:val="single"/>
                      <w:cs/>
                    </w:rPr>
                    <w:t>ด้านหน้า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_x0000_s1047" type="#_x0000_t202" style="position:absolute;left:0;text-align:left;margin-left:-20.55pt;margin-top:7.15pt;width:253.5pt;height:194.25pt;z-index:251660288" filled="f" stroked="f">
            <v:textbox>
              <w:txbxContent>
                <w:p w:rsidR="008A4571" w:rsidRDefault="008A4571">
                  <w:pPr>
                    <w:rPr>
                      <w:cs/>
                    </w:rPr>
                  </w:pPr>
                  <w:r w:rsidRPr="008A4571">
                    <w:rPr>
                      <w:noProof/>
                      <w:cs/>
                    </w:rPr>
                    <w:drawing>
                      <wp:inline distT="0" distB="0" distL="0" distR="0">
                        <wp:extent cx="2867025" cy="2219325"/>
                        <wp:effectExtent l="57150" t="38100" r="47625" b="28575"/>
                        <wp:docPr id="4" name="Picture 1" descr="D:\duasee logo poster และ ป้าย\logo\เอื้ออาทร\s02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4" descr="D:\duasee logo poster และ ป้าย\logo\เอื้ออาทร\s02.jpg"/>
                                <pic:cNvPicPr>
                                  <a:picLocks noGrp="1"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7025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Default="000A034F" w:rsidP="00DF0543">
      <w:pPr>
        <w:ind w:firstLine="556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_x0000_s1049" type="#_x0000_t202" style="position:absolute;left:0;text-align:left;margin-left:375.45pt;margin-top:20.15pt;width:48.75pt;height:29.25pt;z-index:251662336" filled="f" stroked="f">
            <v:textbox>
              <w:txbxContent>
                <w:p w:rsidR="00B30173" w:rsidRPr="00FE299D" w:rsidRDefault="00B30173">
                  <w:pPr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FE299D">
                    <w:rPr>
                      <w:rFonts w:hint="cs"/>
                      <w:b/>
                      <w:bCs/>
                      <w:i/>
                      <w:iCs/>
                      <w:highlight w:val="yellow"/>
                      <w:u w:val="single"/>
                      <w:cs/>
                    </w:rPr>
                    <w:t>ด้านหลัง</w:t>
                  </w:r>
                </w:p>
              </w:txbxContent>
            </v:textbox>
          </v:shape>
        </w:pict>
      </w: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Default="008A4571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B30173" w:rsidRDefault="00B30173" w:rsidP="00DF0543">
      <w:pPr>
        <w:ind w:firstLine="556"/>
        <w:rPr>
          <w:rFonts w:asciiTheme="majorBidi" w:hAnsiTheme="majorBidi" w:cstheme="majorBidi"/>
          <w:sz w:val="32"/>
          <w:szCs w:val="32"/>
        </w:rPr>
      </w:pPr>
    </w:p>
    <w:p w:rsidR="008A4571" w:rsidRPr="008A4571" w:rsidRDefault="008A4571" w:rsidP="00B30173">
      <w:pPr>
        <w:rPr>
          <w:rFonts w:asciiTheme="majorBidi" w:hAnsiTheme="majorBidi" w:cstheme="majorBidi"/>
          <w:sz w:val="32"/>
          <w:szCs w:val="32"/>
          <w:cs/>
        </w:rPr>
      </w:pPr>
    </w:p>
    <w:p w:rsidR="00385E22" w:rsidRPr="00D9156B" w:rsidRDefault="00DF0543" w:rsidP="00385E22">
      <w:pPr>
        <w:ind w:firstLine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856D9A" w:rsidRPr="00D9156B">
        <w:rPr>
          <w:rFonts w:asciiTheme="majorBidi" w:hAnsiTheme="majorBidi" w:cstheme="majorBidi"/>
          <w:sz w:val="32"/>
          <w:szCs w:val="32"/>
        </w:rPr>
        <w:tab/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 xml:space="preserve">- ขนาดใหญ่ </w:t>
      </w:r>
      <w:r w:rsidR="00FB5D80" w:rsidRPr="00D9156B">
        <w:rPr>
          <w:rFonts w:asciiTheme="majorBidi" w:hAnsiTheme="majorBidi" w:cstheme="majorBidi"/>
          <w:sz w:val="32"/>
          <w:szCs w:val="32"/>
          <w:cs/>
        </w:rPr>
        <w:t xml:space="preserve">(ขนาด 18 </w:t>
      </w:r>
      <w:r w:rsidR="00FB5D80" w:rsidRPr="00D9156B">
        <w:rPr>
          <w:rFonts w:asciiTheme="majorBidi" w:hAnsiTheme="majorBidi" w:cstheme="majorBidi"/>
          <w:sz w:val="32"/>
          <w:szCs w:val="32"/>
        </w:rPr>
        <w:t xml:space="preserve">x </w:t>
      </w:r>
      <w:smartTag w:uri="urn:schemas-microsoft-com:office:smarttags" w:element="metricconverter">
        <w:smartTagPr>
          <w:attr w:name="ProductID" w:val="18 cm"/>
        </w:smartTagPr>
        <w:r w:rsidR="00FB5D80" w:rsidRPr="00D9156B">
          <w:rPr>
            <w:rFonts w:asciiTheme="majorBidi" w:hAnsiTheme="majorBidi" w:cstheme="majorBidi"/>
            <w:sz w:val="32"/>
            <w:szCs w:val="32"/>
            <w:cs/>
          </w:rPr>
          <w:t>18</w:t>
        </w:r>
        <w:r w:rsidR="00FB5D80" w:rsidRPr="00D9156B">
          <w:rPr>
            <w:rFonts w:asciiTheme="majorBidi" w:hAnsiTheme="majorBidi" w:cstheme="majorBidi"/>
            <w:sz w:val="32"/>
            <w:szCs w:val="32"/>
          </w:rPr>
          <w:t xml:space="preserve"> cm</w:t>
        </w:r>
      </w:smartTag>
      <w:r w:rsidR="00FB5D80" w:rsidRPr="00D9156B">
        <w:rPr>
          <w:rFonts w:asciiTheme="majorBidi" w:hAnsiTheme="majorBidi" w:cstheme="majorBidi"/>
          <w:sz w:val="32"/>
          <w:szCs w:val="32"/>
          <w:cs/>
        </w:rPr>
        <w:t>)</w:t>
      </w:r>
      <w:r w:rsidR="00FB5D80"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="00385E22" w:rsidRPr="00D9156B">
        <w:rPr>
          <w:rFonts w:asciiTheme="majorBidi" w:hAnsiTheme="majorBidi" w:cstheme="majorBidi"/>
          <w:sz w:val="32"/>
          <w:szCs w:val="32"/>
          <w:cs/>
        </w:rPr>
        <w:t>เป็นกรอบลอยสำหรับติดหน้าหน่วยงาน เพื่อแสดงว่าหน่วยงานนั้นให้บริการด้วยเส้นทางสีเหลือง</w:t>
      </w:r>
    </w:p>
    <w:p w:rsidR="00385E22" w:rsidRPr="00D9156B" w:rsidRDefault="00385E22" w:rsidP="00E73439">
      <w:pPr>
        <w:tabs>
          <w:tab w:val="left" w:pos="993"/>
        </w:tabs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</w:rPr>
        <w:t xml:space="preserve">       </w:t>
      </w:r>
      <w:r w:rsidR="00E73439" w:rsidRPr="00D9156B">
        <w:rPr>
          <w:rFonts w:asciiTheme="majorBidi" w:hAnsiTheme="majorBidi" w:cstheme="majorBidi"/>
          <w:sz w:val="32"/>
          <w:szCs w:val="32"/>
        </w:rPr>
        <w:tab/>
        <w:t xml:space="preserve">  </w:t>
      </w:r>
      <w:r w:rsidR="00856D9A" w:rsidRPr="00D9156B">
        <w:rPr>
          <w:rFonts w:asciiTheme="majorBidi" w:hAnsiTheme="majorBidi" w:cstheme="majorBidi"/>
          <w:sz w:val="32"/>
          <w:szCs w:val="32"/>
        </w:rPr>
        <w:t xml:space="preserve"> </w:t>
      </w:r>
      <w:r w:rsidRPr="00D9156B">
        <w:rPr>
          <w:rFonts w:asciiTheme="majorBidi" w:hAnsiTheme="majorBidi" w:cstheme="majorBidi"/>
          <w:sz w:val="32"/>
          <w:szCs w:val="32"/>
        </w:rPr>
        <w:t>2</w:t>
      </w:r>
      <w:r w:rsidRPr="00D9156B">
        <w:rPr>
          <w:rFonts w:asciiTheme="majorBidi" w:hAnsiTheme="majorBidi" w:cstheme="majorBidi"/>
          <w:sz w:val="32"/>
          <w:szCs w:val="32"/>
          <w:cs/>
        </w:rPr>
        <w:t>) แบบประเมินแรกรับในกลุ่มผู้ป่วยสูงอายุ ใช้แบบประเมินภาวะสุขภาพและความเสี่ยงเบื้องต้น ซึ่งใช้กระดาษสีเหลือง จำนวน 3 หน้า</w:t>
      </w:r>
    </w:p>
    <w:p w:rsidR="00385E22" w:rsidRPr="00D9156B" w:rsidRDefault="00385E22" w:rsidP="00385E22">
      <w:pPr>
        <w:ind w:left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856D9A" w:rsidRPr="00D9156B">
        <w:rPr>
          <w:rFonts w:asciiTheme="majorBidi" w:hAnsiTheme="majorBidi" w:cstheme="majorBidi"/>
          <w:sz w:val="32"/>
          <w:szCs w:val="32"/>
        </w:rPr>
        <w:t xml:space="preserve">  </w:t>
      </w:r>
      <w:r w:rsidRPr="00D9156B">
        <w:rPr>
          <w:rFonts w:asciiTheme="majorBidi" w:hAnsiTheme="majorBidi" w:cstheme="majorBidi"/>
          <w:sz w:val="32"/>
          <w:szCs w:val="32"/>
          <w:cs/>
        </w:rPr>
        <w:t>3) เหยือกน้ำพลาสติก มีหูจับ ขนาด 500 ซีซี</w:t>
      </w:r>
    </w:p>
    <w:p w:rsidR="00385E22" w:rsidRDefault="00385E22" w:rsidP="00385E22">
      <w:pPr>
        <w:ind w:left="720"/>
        <w:rPr>
          <w:rFonts w:asciiTheme="majorBidi" w:hAnsiTheme="majorBidi" w:cstheme="majorBidi"/>
          <w:sz w:val="32"/>
          <w:szCs w:val="32"/>
        </w:rPr>
      </w:pPr>
      <w:r w:rsidRPr="00D9156B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856D9A" w:rsidRPr="00D9156B">
        <w:rPr>
          <w:rFonts w:asciiTheme="majorBidi" w:hAnsiTheme="majorBidi" w:cstheme="majorBidi"/>
          <w:sz w:val="32"/>
          <w:szCs w:val="32"/>
        </w:rPr>
        <w:t xml:space="preserve">  </w:t>
      </w:r>
      <w:r w:rsidRPr="00D9156B">
        <w:rPr>
          <w:rFonts w:asciiTheme="majorBidi" w:hAnsiTheme="majorBidi" w:cstheme="majorBidi"/>
          <w:sz w:val="32"/>
          <w:szCs w:val="32"/>
          <w:cs/>
        </w:rPr>
        <w:t xml:space="preserve">4) </w:t>
      </w:r>
      <w:r w:rsidR="00FB5D80" w:rsidRPr="00D9156B">
        <w:rPr>
          <w:rFonts w:asciiTheme="majorBidi" w:hAnsiTheme="majorBidi" w:cstheme="majorBidi"/>
          <w:sz w:val="32"/>
          <w:szCs w:val="32"/>
          <w:cs/>
        </w:rPr>
        <w:t>เสื้อผ้าซึ่งออกแบบสำหรับผู้สูงอายุ (รูปแบบและเนื้อผ้า)</w:t>
      </w:r>
    </w:p>
    <w:p w:rsidR="006A055A" w:rsidRDefault="006A055A" w:rsidP="00385E22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6A055A" w:rsidRDefault="006A055A" w:rsidP="00385E22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6A055A" w:rsidRPr="00D9156B" w:rsidRDefault="006A055A" w:rsidP="006A055A">
      <w:pPr>
        <w:ind w:left="72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----------------------------------</w:t>
      </w:r>
    </w:p>
    <w:p w:rsidR="0089246E" w:rsidRPr="00D9156B" w:rsidRDefault="0089246E" w:rsidP="00385E22">
      <w:pPr>
        <w:ind w:left="720"/>
        <w:rPr>
          <w:rFonts w:asciiTheme="majorBidi" w:hAnsiTheme="majorBidi" w:cstheme="majorBidi"/>
          <w:sz w:val="32"/>
          <w:szCs w:val="32"/>
        </w:rPr>
      </w:pPr>
    </w:p>
    <w:p w:rsidR="0089246E" w:rsidRPr="00D9156B" w:rsidRDefault="0089246E" w:rsidP="00385E22">
      <w:pPr>
        <w:ind w:left="720"/>
        <w:rPr>
          <w:rFonts w:asciiTheme="majorBidi" w:hAnsiTheme="majorBidi" w:cstheme="majorBidi"/>
          <w:sz w:val="32"/>
          <w:szCs w:val="32"/>
        </w:rPr>
      </w:pPr>
    </w:p>
    <w:sectPr w:rsidR="0089246E" w:rsidRPr="00D9156B" w:rsidSect="0011069B"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FA" w:rsidRDefault="005A79FA">
      <w:r>
        <w:separator/>
      </w:r>
    </w:p>
  </w:endnote>
  <w:endnote w:type="continuationSeparator" w:id="1">
    <w:p w:rsidR="005A79FA" w:rsidRDefault="005A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FA" w:rsidRDefault="005A79FA">
      <w:r>
        <w:separator/>
      </w:r>
    </w:p>
  </w:footnote>
  <w:footnote w:type="continuationSeparator" w:id="1">
    <w:p w:rsidR="005A79FA" w:rsidRDefault="005A79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44A"/>
    <w:multiLevelType w:val="multilevel"/>
    <w:tmpl w:val="B23E6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138F7C74"/>
    <w:multiLevelType w:val="hybridMultilevel"/>
    <w:tmpl w:val="E242A6AC"/>
    <w:lvl w:ilvl="0" w:tplc="F02C7C74">
      <w:start w:val="1"/>
      <w:numFmt w:val="bullet"/>
      <w:lvlText w:val="-"/>
      <w:lvlJc w:val="left"/>
      <w:pPr>
        <w:ind w:left="548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">
    <w:nsid w:val="1FF65E49"/>
    <w:multiLevelType w:val="hybridMultilevel"/>
    <w:tmpl w:val="C36A6E7C"/>
    <w:lvl w:ilvl="0" w:tplc="F31C37FA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9133C04"/>
    <w:multiLevelType w:val="hybridMultilevel"/>
    <w:tmpl w:val="9DC89A3A"/>
    <w:lvl w:ilvl="0" w:tplc="1CCAEC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9F36A6"/>
    <w:multiLevelType w:val="hybridMultilevel"/>
    <w:tmpl w:val="B51ED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429B5"/>
    <w:multiLevelType w:val="hybridMultilevel"/>
    <w:tmpl w:val="1DD85840"/>
    <w:lvl w:ilvl="0" w:tplc="90F2F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F40312"/>
    <w:multiLevelType w:val="hybridMultilevel"/>
    <w:tmpl w:val="19ECEF3E"/>
    <w:lvl w:ilvl="0" w:tplc="372609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B712C7"/>
    <w:multiLevelType w:val="hybridMultilevel"/>
    <w:tmpl w:val="563A53DE"/>
    <w:lvl w:ilvl="0" w:tplc="848A119E">
      <w:start w:val="2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4A31BD"/>
    <w:multiLevelType w:val="hybridMultilevel"/>
    <w:tmpl w:val="6F0C8D90"/>
    <w:lvl w:ilvl="0" w:tplc="5FE66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0CE62C4"/>
    <w:multiLevelType w:val="hybridMultilevel"/>
    <w:tmpl w:val="ED604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AB1878"/>
    <w:multiLevelType w:val="hybridMultilevel"/>
    <w:tmpl w:val="1CE2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85E22"/>
    <w:rsid w:val="00045703"/>
    <w:rsid w:val="000803F5"/>
    <w:rsid w:val="000A034F"/>
    <w:rsid w:val="000A55E9"/>
    <w:rsid w:val="000B2172"/>
    <w:rsid w:val="000B2C2D"/>
    <w:rsid w:val="000F6AC9"/>
    <w:rsid w:val="0011069B"/>
    <w:rsid w:val="00173F38"/>
    <w:rsid w:val="001B5774"/>
    <w:rsid w:val="001D4704"/>
    <w:rsid w:val="002305FE"/>
    <w:rsid w:val="002D19B9"/>
    <w:rsid w:val="003050B6"/>
    <w:rsid w:val="00367CF1"/>
    <w:rsid w:val="00385E22"/>
    <w:rsid w:val="00387918"/>
    <w:rsid w:val="0039174C"/>
    <w:rsid w:val="003C38DF"/>
    <w:rsid w:val="003E64ED"/>
    <w:rsid w:val="0048628C"/>
    <w:rsid w:val="004F48CE"/>
    <w:rsid w:val="00537C22"/>
    <w:rsid w:val="005512E3"/>
    <w:rsid w:val="005605BB"/>
    <w:rsid w:val="00575467"/>
    <w:rsid w:val="0059051A"/>
    <w:rsid w:val="00593A48"/>
    <w:rsid w:val="005A79FA"/>
    <w:rsid w:val="00602908"/>
    <w:rsid w:val="0063625B"/>
    <w:rsid w:val="006A055A"/>
    <w:rsid w:val="00734A1B"/>
    <w:rsid w:val="00744A80"/>
    <w:rsid w:val="007728C3"/>
    <w:rsid w:val="007A367C"/>
    <w:rsid w:val="007F11CC"/>
    <w:rsid w:val="007F2294"/>
    <w:rsid w:val="00856D9A"/>
    <w:rsid w:val="0089246E"/>
    <w:rsid w:val="008A4571"/>
    <w:rsid w:val="00921ECF"/>
    <w:rsid w:val="009274DF"/>
    <w:rsid w:val="009D6595"/>
    <w:rsid w:val="00A03802"/>
    <w:rsid w:val="00A0524F"/>
    <w:rsid w:val="00A25543"/>
    <w:rsid w:val="00B009DA"/>
    <w:rsid w:val="00B30173"/>
    <w:rsid w:val="00B82674"/>
    <w:rsid w:val="00B87BBB"/>
    <w:rsid w:val="00BD7018"/>
    <w:rsid w:val="00C03A95"/>
    <w:rsid w:val="00C92EBF"/>
    <w:rsid w:val="00CC3312"/>
    <w:rsid w:val="00CD50C3"/>
    <w:rsid w:val="00D170EA"/>
    <w:rsid w:val="00D45D46"/>
    <w:rsid w:val="00D64636"/>
    <w:rsid w:val="00D9156B"/>
    <w:rsid w:val="00DA0318"/>
    <w:rsid w:val="00DB614A"/>
    <w:rsid w:val="00DF0543"/>
    <w:rsid w:val="00E529E9"/>
    <w:rsid w:val="00E62932"/>
    <w:rsid w:val="00E73439"/>
    <w:rsid w:val="00E94150"/>
    <w:rsid w:val="00EF2E6A"/>
    <w:rsid w:val="00F558B8"/>
    <w:rsid w:val="00F81823"/>
    <w:rsid w:val="00FA5BDF"/>
    <w:rsid w:val="00FB5D80"/>
    <w:rsid w:val="00FC1BBB"/>
    <w:rsid w:val="00FE1495"/>
    <w:rsid w:val="00FE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E2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5E2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85E2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85E22"/>
  </w:style>
  <w:style w:type="character" w:styleId="a7">
    <w:name w:val="Hyperlink"/>
    <w:basedOn w:val="a0"/>
    <w:rsid w:val="00A25543"/>
    <w:rPr>
      <w:rFonts w:ascii="Arial" w:hAnsi="Arial" w:hint="default"/>
      <w:strike w:val="0"/>
      <w:dstrike w:val="0"/>
      <w:color w:val="1018FE"/>
      <w:u w:val="none"/>
      <w:effect w:val="none"/>
    </w:rPr>
  </w:style>
  <w:style w:type="paragraph" w:styleId="a8">
    <w:name w:val="List Paragraph"/>
    <w:basedOn w:val="a"/>
    <w:uiPriority w:val="34"/>
    <w:qFormat/>
    <w:rsid w:val="009274D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9">
    <w:name w:val="Balloon Text"/>
    <w:basedOn w:val="a"/>
    <w:link w:val="aa"/>
    <w:rsid w:val="005512E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5512E3"/>
    <w:rPr>
      <w:rFonts w:ascii="Tahoma" w:hAnsi="Tahoma"/>
      <w:sz w:val="16"/>
    </w:rPr>
  </w:style>
  <w:style w:type="table" w:styleId="ab">
    <w:name w:val="Table Grid"/>
    <w:basedOn w:val="a1"/>
    <w:uiPriority w:val="59"/>
    <w:rsid w:val="0063625B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หัวกระดาษ อักขระ"/>
    <w:basedOn w:val="a0"/>
    <w:link w:val="a3"/>
    <w:uiPriority w:val="99"/>
    <w:rsid w:val="0048628C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F0B5-A1CC-4258-BC6D-5AE61A7A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สรุปการพัฒนาระบบการบริการเอื้ออาทรผู้สูงอายุ ด้วยเส้นทางสีเหลือง</vt:lpstr>
      <vt:lpstr>สรุปการพัฒนาระบบการบริการเอื้ออาทรผู้สูงอายุ ด้วยเส้นทางสีเหลือง</vt:lpstr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สรุปการพัฒนาระบบการบริการเอื้ออาทรผู้สูงอายุ ด้วยเส้นทางสีเหลือง</dc:title>
  <dc:subject/>
  <dc:creator>med</dc:creator>
  <cp:keywords/>
  <cp:lastModifiedBy>HomeUser</cp:lastModifiedBy>
  <cp:revision>2</cp:revision>
  <cp:lastPrinted>2011-09-12T01:54:00Z</cp:lastPrinted>
  <dcterms:created xsi:type="dcterms:W3CDTF">2012-11-01T13:34:00Z</dcterms:created>
  <dcterms:modified xsi:type="dcterms:W3CDTF">2012-11-01T13:34:00Z</dcterms:modified>
</cp:coreProperties>
</file>