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0D" w:rsidRPr="000307E9" w:rsidRDefault="006A190D" w:rsidP="00951CC6">
      <w:pPr>
        <w:jc w:val="left"/>
        <w:rPr>
          <w:b/>
          <w:sz w:val="28"/>
          <w:szCs w:val="28"/>
        </w:rPr>
      </w:pPr>
      <w:r w:rsidRPr="000307E9">
        <w:rPr>
          <w:b/>
          <w:sz w:val="28"/>
          <w:szCs w:val="28"/>
        </w:rPr>
        <w:t>The Organization and Practice of Research and Development in ASEAN Countries: A Discussion Paper</w:t>
      </w:r>
    </w:p>
    <w:p w:rsidR="006A190D" w:rsidRPr="0002241B" w:rsidRDefault="006A190D" w:rsidP="00377135">
      <w:pPr>
        <w:jc w:val="left"/>
        <w:rPr>
          <w:b/>
          <w:szCs w:val="24"/>
        </w:rPr>
      </w:pPr>
    </w:p>
    <w:p w:rsidR="006A190D" w:rsidRPr="0002241B" w:rsidRDefault="006A190D" w:rsidP="008E5B6D">
      <w:pPr>
        <w:jc w:val="left"/>
        <w:rPr>
          <w:b/>
          <w:szCs w:val="24"/>
        </w:rPr>
      </w:pPr>
      <w:r w:rsidRPr="0002241B">
        <w:rPr>
          <w:b/>
          <w:szCs w:val="24"/>
        </w:rPr>
        <w:t>W. R. Spence</w:t>
      </w:r>
      <w:r w:rsidR="00B870B8">
        <w:rPr>
          <w:b/>
          <w:szCs w:val="24"/>
        </w:rPr>
        <w:t xml:space="preserve"> in collaboration with Ellie Osir and Rosalia Sciortino</w:t>
      </w:r>
    </w:p>
    <w:p w:rsidR="00B870B8" w:rsidRDefault="00B870B8" w:rsidP="00377135">
      <w:pPr>
        <w:jc w:val="left"/>
        <w:rPr>
          <w:b/>
          <w:szCs w:val="24"/>
        </w:rPr>
      </w:pPr>
    </w:p>
    <w:p w:rsidR="00B870B8" w:rsidRDefault="00B870B8" w:rsidP="00377135">
      <w:pPr>
        <w:jc w:val="left"/>
        <w:rPr>
          <w:b/>
          <w:szCs w:val="24"/>
        </w:rPr>
      </w:pPr>
    </w:p>
    <w:p w:rsidR="006A190D" w:rsidRPr="0002241B" w:rsidRDefault="00B870B8" w:rsidP="00377135">
      <w:pPr>
        <w:jc w:val="left"/>
        <w:rPr>
          <w:b/>
          <w:szCs w:val="24"/>
        </w:rPr>
      </w:pPr>
      <w:r>
        <w:rPr>
          <w:b/>
          <w:szCs w:val="24"/>
        </w:rPr>
        <w:t>Edited by Barry Norris</w:t>
      </w:r>
    </w:p>
    <w:p w:rsidR="006A190D" w:rsidRPr="0002241B" w:rsidRDefault="006A190D" w:rsidP="00377135">
      <w:pPr>
        <w:jc w:val="left"/>
        <w:rPr>
          <w:b/>
          <w:szCs w:val="24"/>
        </w:rPr>
      </w:pPr>
    </w:p>
    <w:p w:rsidR="00FF7365" w:rsidRPr="00FF7365" w:rsidRDefault="00FF7365" w:rsidP="00FF7365">
      <w:pPr>
        <w:rPr>
          <w:b/>
        </w:rPr>
      </w:pPr>
      <w:r w:rsidRPr="00FF7365">
        <w:rPr>
          <w:b/>
        </w:rPr>
        <w:t>The authors gratefully acknowledge the extensive time and knowledge contributed by many friends and colleagues in the ASEAN countries.</w:t>
      </w:r>
    </w:p>
    <w:p w:rsidR="006A190D" w:rsidRPr="0002241B" w:rsidRDefault="006A190D" w:rsidP="00377135">
      <w:pPr>
        <w:jc w:val="left"/>
        <w:rPr>
          <w:b/>
          <w:szCs w:val="24"/>
        </w:rPr>
      </w:pPr>
    </w:p>
    <w:p w:rsidR="006A190D" w:rsidRPr="0002241B" w:rsidRDefault="006A190D" w:rsidP="00377135">
      <w:pPr>
        <w:jc w:val="left"/>
        <w:rPr>
          <w:b/>
          <w:szCs w:val="24"/>
        </w:rPr>
      </w:pPr>
    </w:p>
    <w:p w:rsidR="006A190D" w:rsidRPr="00A6385B" w:rsidRDefault="006A190D" w:rsidP="00A6385B">
      <w:pPr>
        <w:rPr>
          <w:b/>
          <w:szCs w:val="24"/>
        </w:rPr>
      </w:pPr>
      <w:bookmarkStart w:id="0" w:name="_Toc325469152"/>
      <w:r w:rsidRPr="00A6385B">
        <w:rPr>
          <w:b/>
          <w:szCs w:val="24"/>
        </w:rPr>
        <w:t>Based on a scoping study of ASEAN research councils and think tanks carried out between October 2011 and May 2012</w:t>
      </w:r>
      <w:r w:rsidR="00B870B8" w:rsidRPr="00A6385B">
        <w:rPr>
          <w:b/>
          <w:szCs w:val="24"/>
        </w:rPr>
        <w:t xml:space="preserve"> for the International Development Research Centre (IDRC)</w:t>
      </w:r>
    </w:p>
    <w:p w:rsidR="00FF7365" w:rsidRDefault="00FF7365" w:rsidP="00FF7365"/>
    <w:p w:rsidR="00FF7365" w:rsidRPr="00FF7365" w:rsidRDefault="00FF7365" w:rsidP="00FF7365"/>
    <w:p w:rsidR="006A190D" w:rsidRPr="0002241B" w:rsidRDefault="006A190D" w:rsidP="008E5B6D">
      <w:pPr>
        <w:jc w:val="left"/>
        <w:rPr>
          <w:b/>
          <w:bCs/>
          <w:color w:val="000000"/>
          <w:szCs w:val="24"/>
        </w:rPr>
      </w:pPr>
      <w:r w:rsidRPr="0002241B">
        <w:rPr>
          <w:b/>
          <w:bCs/>
          <w:color w:val="000000"/>
          <w:szCs w:val="24"/>
        </w:rPr>
        <w:t>August 201</w:t>
      </w:r>
      <w:r w:rsidR="00B870B8">
        <w:rPr>
          <w:b/>
          <w:bCs/>
          <w:color w:val="000000"/>
          <w:szCs w:val="24"/>
        </w:rPr>
        <w:t>2</w:t>
      </w:r>
    </w:p>
    <w:p w:rsidR="006A190D" w:rsidRPr="002C31E1" w:rsidRDefault="006A190D" w:rsidP="002C31E1">
      <w:pPr>
        <w:rPr>
          <w:b/>
        </w:rPr>
      </w:pPr>
      <w:r w:rsidRPr="0002241B">
        <w:br w:type="page"/>
      </w:r>
      <w:r w:rsidRPr="002C31E1">
        <w:rPr>
          <w:b/>
        </w:rPr>
        <w:lastRenderedPageBreak/>
        <w:t>Abstract</w:t>
      </w:r>
    </w:p>
    <w:p w:rsidR="007C1320" w:rsidRPr="0002241B" w:rsidRDefault="007C1320" w:rsidP="002C31E1">
      <w:pPr>
        <w:rPr>
          <w:b/>
        </w:rPr>
      </w:pPr>
    </w:p>
    <w:p w:rsidR="002C31E1" w:rsidRDefault="006A190D" w:rsidP="002C31E1">
      <w:pPr>
        <w:jc w:val="left"/>
      </w:pPr>
      <w:r w:rsidRPr="002C31E1">
        <w:t>This study summarizes findings of a study of research management organizations and research performing organizations in the member countries of the Association of South East Asian Nations (ASEAN) — their environments, capacities, partnerships, research activities, strategies, and trends — and suggests some possible implications for development cooperation program thinking both within ASEAN and with outside partners. Following a comparative review of R&amp;D spending and financing is a look at country research management subsectors, including council and ministry organizations, in terms of comparative functions, organizational structures</w:t>
      </w:r>
      <w:r w:rsidR="007C1320" w:rsidRPr="002C31E1">
        <w:t>,</w:t>
      </w:r>
      <w:r w:rsidRPr="002C31E1">
        <w:t xml:space="preserve"> and related characteristics, with further detail for each country. Research performing subsectors are then addressed by sector and legal status</w:t>
      </w:r>
      <w:r w:rsidR="007C1320" w:rsidRPr="002C31E1">
        <w:t>,</w:t>
      </w:r>
      <w:r w:rsidRPr="002C31E1">
        <w:t xml:space="preserve"> with particular attention to think tank organizational models</w:t>
      </w:r>
      <w:r w:rsidR="007C1320" w:rsidRPr="002C31E1">
        <w:t>,</w:t>
      </w:r>
      <w:r w:rsidRPr="002C31E1">
        <w:t xml:space="preserve"> including private, public, semi-autonomous, autonomous, academic</w:t>
      </w:r>
      <w:r w:rsidR="007C1320" w:rsidRPr="002C31E1">
        <w:t>,</w:t>
      </w:r>
      <w:r w:rsidRPr="002C31E1">
        <w:t xml:space="preserve"> and </w:t>
      </w:r>
      <w:r w:rsidR="007C1320" w:rsidRPr="002C31E1">
        <w:t>non-governmental organizations</w:t>
      </w:r>
      <w:r w:rsidRPr="002C31E1">
        <w:t xml:space="preserve">. The final two </w:t>
      </w:r>
      <w:r w:rsidR="007C1320" w:rsidRPr="002C31E1">
        <w:t xml:space="preserve">sections </w:t>
      </w:r>
      <w:r w:rsidRPr="002C31E1">
        <w:t>summarize and make suggestions for ASEAN and international collaboration in the expansion and improvement of the weaker ASEAN</w:t>
      </w:r>
      <w:r w:rsidR="007C1320" w:rsidRPr="002C31E1">
        <w:t xml:space="preserve"> </w:t>
      </w:r>
      <w:r w:rsidRPr="002C31E1">
        <w:t>country knowledge sectors in the areas of tertiary education, research management</w:t>
      </w:r>
      <w:r w:rsidR="007C1320" w:rsidRPr="002C31E1">
        <w:t>,</w:t>
      </w:r>
      <w:r w:rsidRPr="002C31E1">
        <w:t xml:space="preserve"> and think tank development. ASEAN collaboration, already substantial, is spurred by a rich variety of successes and the expected ASEAN Economic Community (AEC) by 2015. Other suggestions include ASEAN database development, R&amp;D needs assessment for the AEC</w:t>
      </w:r>
      <w:r w:rsidR="007C1320" w:rsidRPr="002C31E1">
        <w:t>,</w:t>
      </w:r>
      <w:r w:rsidRPr="002C31E1">
        <w:t xml:space="preserve"> and further discussion and development of investment mechanisms.</w:t>
      </w:r>
    </w:p>
    <w:p w:rsidR="006A190D" w:rsidRPr="002C31E1" w:rsidRDefault="006A190D" w:rsidP="002C31E1">
      <w:pPr>
        <w:rPr>
          <w:b/>
          <w:sz w:val="28"/>
          <w:szCs w:val="28"/>
        </w:rPr>
      </w:pPr>
      <w:r w:rsidRPr="002C31E1">
        <w:br w:type="page"/>
      </w:r>
      <w:r w:rsidRPr="002C31E1">
        <w:rPr>
          <w:b/>
          <w:sz w:val="28"/>
          <w:szCs w:val="28"/>
        </w:rPr>
        <w:lastRenderedPageBreak/>
        <w:t>Executive Summary</w:t>
      </w:r>
      <w:bookmarkEnd w:id="0"/>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This study summarizes findings of a study of research councils and think tanks in the member countries of the Association of South East Asian Nations (ASEAN) — their environments, capacities, partnerships, research activities, strategies, and trends — and suggests some possible implications for development cooperation program thinking both within ASEAN and with outside partners.</w:t>
      </w:r>
    </w:p>
    <w:p w:rsidR="006A190D" w:rsidRPr="0002241B" w:rsidRDefault="006A190D" w:rsidP="00377135">
      <w:pPr>
        <w:jc w:val="left"/>
        <w:rPr>
          <w:szCs w:val="24"/>
        </w:rPr>
      </w:pPr>
    </w:p>
    <w:p w:rsidR="006A190D" w:rsidRPr="002C31E1" w:rsidRDefault="006A190D" w:rsidP="00377135">
      <w:pPr>
        <w:jc w:val="left"/>
        <w:rPr>
          <w:b/>
          <w:i/>
          <w:szCs w:val="24"/>
        </w:rPr>
      </w:pPr>
      <w:r w:rsidRPr="002C31E1">
        <w:rPr>
          <w:b/>
          <w:i/>
          <w:szCs w:val="24"/>
        </w:rPr>
        <w:t>R&amp;D Spending and Financing</w:t>
      </w:r>
      <w:r w:rsidR="007C1320" w:rsidRPr="002C31E1">
        <w:rPr>
          <w:b/>
          <w:i/>
          <w:szCs w:val="24"/>
        </w:rPr>
        <w:t xml:space="preserve"> </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One perspective is that of research and development (R&amp;D) spending in each country, both in total and in terms of structure: private, public, higher education, non-profit, and foreign sectors in financing on the one hand, and R&amp;D performance on the other. Although comparable figures are somewhat dated, they serve to highlight the enormous differences among ASEAN countries, which can </w:t>
      </w:r>
      <w:r w:rsidR="008E5B6D" w:rsidRPr="0002241B">
        <w:rPr>
          <w:szCs w:val="24"/>
        </w:rPr>
        <w:t xml:space="preserve">be </w:t>
      </w:r>
      <w:r w:rsidRPr="0002241B">
        <w:rPr>
          <w:szCs w:val="24"/>
        </w:rPr>
        <w:t xml:space="preserve">usefully divided into four main groups in terms of the state of development of their knowledge and R&amp;D sectors. </w:t>
      </w:r>
    </w:p>
    <w:p w:rsidR="006A190D" w:rsidRPr="0002241B" w:rsidRDefault="006A190D" w:rsidP="00377135">
      <w:pPr>
        <w:jc w:val="left"/>
        <w:rPr>
          <w:szCs w:val="24"/>
          <w:highlight w:val="yellow"/>
        </w:rPr>
      </w:pPr>
    </w:p>
    <w:p w:rsidR="006A190D" w:rsidRPr="0002241B" w:rsidRDefault="006A190D" w:rsidP="00377135">
      <w:pPr>
        <w:jc w:val="left"/>
        <w:rPr>
          <w:szCs w:val="24"/>
        </w:rPr>
      </w:pPr>
      <w:r w:rsidRPr="0002241B">
        <w:rPr>
          <w:szCs w:val="24"/>
        </w:rPr>
        <w:t>A first group, consisting of Brunei Darussalam (</w:t>
      </w:r>
      <w:smartTag w:uri="urn:schemas-microsoft-com:office:smarttags" w:element="country-region">
        <w:r w:rsidRPr="0002241B">
          <w:rPr>
            <w:szCs w:val="24"/>
          </w:rPr>
          <w:t>Brunei</w:t>
        </w:r>
      </w:smartTag>
      <w:r w:rsidRPr="0002241B">
        <w:rPr>
          <w:szCs w:val="24"/>
        </w:rPr>
        <w:t xml:space="preserve">), </w:t>
      </w:r>
      <w:smartTag w:uri="urn:schemas-microsoft-com:office:smarttags" w:element="country-region">
        <w:r w:rsidRPr="0002241B">
          <w:rPr>
            <w:szCs w:val="24"/>
          </w:rPr>
          <w:t>Cambodia</w:t>
        </w:r>
      </w:smartTag>
      <w:r w:rsidRPr="0002241B">
        <w:rPr>
          <w:szCs w:val="24"/>
        </w:rPr>
        <w:t>, the Lao People’s Democratic Republic (</w:t>
      </w:r>
      <w:smartTag w:uri="urn:schemas-microsoft-com:office:smarttags" w:element="country-region">
        <w:r w:rsidRPr="0002241B">
          <w:rPr>
            <w:szCs w:val="24"/>
          </w:rPr>
          <w:t>Laos</w:t>
        </w:r>
      </w:smartTag>
      <w:r w:rsidRPr="0002241B">
        <w:rPr>
          <w:szCs w:val="24"/>
        </w:rPr>
        <w:t xml:space="preserve">), and </w:t>
      </w:r>
      <w:smartTag w:uri="urn:schemas-microsoft-com:office:smarttags" w:element="country-region">
        <w:smartTag w:uri="urn:schemas-microsoft-com:office:smarttags" w:element="place">
          <w:r w:rsidRPr="0002241B">
            <w:rPr>
              <w:szCs w:val="24"/>
            </w:rPr>
            <w:t>Myanmar</w:t>
          </w:r>
        </w:smartTag>
      </w:smartTag>
      <w:r w:rsidRPr="0002241B">
        <w:rPr>
          <w:szCs w:val="24"/>
        </w:rPr>
        <w:t xml:space="preserve">, has quite low R&amp;D spending by international and even ASEAN standards. Within these four there is also much diversity. </w:t>
      </w:r>
      <w:smartTag w:uri="urn:schemas-microsoft-com:office:smarttags" w:element="country-region">
        <w:r w:rsidRPr="0002241B">
          <w:rPr>
            <w:szCs w:val="24"/>
          </w:rPr>
          <w:t>Cambodia</w:t>
        </w:r>
      </w:smartTag>
      <w:r w:rsidRPr="0002241B">
        <w:rPr>
          <w:szCs w:val="24"/>
        </w:rPr>
        <w:t xml:space="preserve"> and </w:t>
      </w:r>
      <w:smartTag w:uri="urn:schemas-microsoft-com:office:smarttags" w:element="country-region">
        <w:r w:rsidRPr="0002241B">
          <w:rPr>
            <w:szCs w:val="24"/>
          </w:rPr>
          <w:t>Laos</w:t>
        </w:r>
      </w:smartTag>
      <w:r w:rsidRPr="0002241B">
        <w:rPr>
          <w:szCs w:val="24"/>
        </w:rPr>
        <w:t xml:space="preserve"> are relatively foreign dependent, with </w:t>
      </w:r>
      <w:smartTag w:uri="urn:schemas-microsoft-com:office:smarttags" w:element="country-region">
        <w:smartTag w:uri="urn:schemas-microsoft-com:office:smarttags" w:element="place">
          <w:r w:rsidRPr="0002241B">
            <w:rPr>
              <w:szCs w:val="24"/>
            </w:rPr>
            <w:t>Cambodia</w:t>
          </w:r>
        </w:smartTag>
      </w:smartTag>
      <w:r w:rsidRPr="0002241B">
        <w:rPr>
          <w:szCs w:val="24"/>
        </w:rPr>
        <w:t xml:space="preserve"> also dependent on non-governmental organizations (NGOs) for funding. </w:t>
      </w:r>
      <w:smartTag w:uri="urn:schemas-microsoft-com:office:smarttags" w:element="country-region">
        <w:smartTag w:uri="urn:schemas-microsoft-com:office:smarttags" w:element="place">
          <w:r w:rsidRPr="0002241B">
            <w:rPr>
              <w:szCs w:val="24"/>
            </w:rPr>
            <w:t>Myanmar</w:t>
          </w:r>
        </w:smartTag>
      </w:smartTag>
      <w:r w:rsidRPr="0002241B">
        <w:rPr>
          <w:szCs w:val="24"/>
        </w:rPr>
        <w:t xml:space="preserve"> has a larger R&amp;D system (historically) relative to its gross domestic product (GDP), and although isolated until recently, its knowledge sector development is currently being re-energized. </w:t>
      </w:r>
      <w:smartTag w:uri="urn:schemas-microsoft-com:office:smarttags" w:element="country-region">
        <w:smartTag w:uri="urn:schemas-microsoft-com:office:smarttags" w:element="place">
          <w:r w:rsidRPr="0002241B">
            <w:rPr>
              <w:szCs w:val="24"/>
            </w:rPr>
            <w:t>Brunei</w:t>
          </w:r>
        </w:smartTag>
      </w:smartTag>
      <w:r w:rsidRPr="0002241B">
        <w:rPr>
          <w:szCs w:val="24"/>
        </w:rPr>
        <w:t xml:space="preserve"> has embarked only fairly recently on economic diversification and related knowledge sector development; its R&amp;D sector is thus small, but the country appears to have both the commitment and the financial resources needed.</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In a second group, consisting of Indonesia and the Philippines, total R&amp;D spending is</w:t>
      </w:r>
      <w:r w:rsidRPr="0002241B">
        <w:rPr>
          <w:b/>
          <w:szCs w:val="24"/>
        </w:rPr>
        <w:t xml:space="preserve"> </w:t>
      </w:r>
      <w:r w:rsidRPr="0002241B">
        <w:rPr>
          <w:szCs w:val="24"/>
        </w:rPr>
        <w:t xml:space="preserve">still quantitatively small relative to GDP, but their R&amp;D systems are comparatively larger because of their larger economies, and systemic reform has been under way longer. Total spending is similar for the two countries, but </w:t>
      </w:r>
      <w:smartTag w:uri="urn:schemas-microsoft-com:office:smarttags" w:element="country-region">
        <w:r w:rsidRPr="0002241B">
          <w:rPr>
            <w:szCs w:val="24"/>
          </w:rPr>
          <w:t>Indonesia</w:t>
        </w:r>
      </w:smartTag>
      <w:r w:rsidRPr="0002241B">
        <w:rPr>
          <w:szCs w:val="24"/>
        </w:rPr>
        <w:t xml:space="preserve">’s larger population and total economy mean that its R&amp;D sector is considerably lower both per capita and relative to GDP than that of the </w:t>
      </w:r>
      <w:smartTag w:uri="urn:schemas-microsoft-com:office:smarttags" w:element="country-region">
        <w:smartTag w:uri="urn:schemas-microsoft-com:office:smarttags" w:element="place">
          <w:r w:rsidRPr="0002241B">
            <w:rPr>
              <w:szCs w:val="24"/>
            </w:rPr>
            <w:lastRenderedPageBreak/>
            <w:t>Philippines</w:t>
          </w:r>
        </w:smartTag>
      </w:smartTag>
      <w:r w:rsidRPr="0002241B">
        <w:rPr>
          <w:szCs w:val="24"/>
        </w:rPr>
        <w:t xml:space="preserve">. </w:t>
      </w:r>
      <w:smartTag w:uri="urn:schemas-microsoft-com:office:smarttags" w:element="country-region">
        <w:r w:rsidRPr="0002241B">
          <w:rPr>
            <w:szCs w:val="24"/>
          </w:rPr>
          <w:t>Indonesia</w:t>
        </w:r>
      </w:smartTag>
      <w:r w:rsidRPr="0002241B">
        <w:rPr>
          <w:szCs w:val="24"/>
        </w:rPr>
        <w:t xml:space="preserve">’s R&amp;D sector is also quite public-sector dominated, while the private sector is dominant in the </w:t>
      </w:r>
      <w:smartTag w:uri="urn:schemas-microsoft-com:office:smarttags" w:element="country-region">
        <w:smartTag w:uri="urn:schemas-microsoft-com:office:smarttags" w:element="place">
          <w:r w:rsidRPr="0002241B">
            <w:rPr>
              <w:szCs w:val="24"/>
            </w:rPr>
            <w:t>Philippines</w:t>
          </w:r>
        </w:smartTag>
      </w:smartTag>
      <w:r w:rsidRPr="0002241B">
        <w:rPr>
          <w:szCs w:val="24"/>
        </w:rPr>
        <w:t xml:space="preserve">. </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A third group, </w:t>
      </w:r>
      <w:smartTag w:uri="urn:schemas-microsoft-com:office:smarttags" w:element="country-region">
        <w:r w:rsidRPr="0002241B">
          <w:rPr>
            <w:szCs w:val="24"/>
          </w:rPr>
          <w:t>Thailand</w:t>
        </w:r>
      </w:smartTag>
      <w:r w:rsidRPr="0002241B">
        <w:rPr>
          <w:szCs w:val="24"/>
        </w:rPr>
        <w:t xml:space="preserve"> and </w:t>
      </w:r>
      <w:smartTag w:uri="urn:schemas-microsoft-com:office:smarttags" w:element="country-region">
        <w:r w:rsidRPr="0002241B">
          <w:rPr>
            <w:szCs w:val="24"/>
          </w:rPr>
          <w:t>Viet Nam</w:t>
        </w:r>
      </w:smartTag>
      <w:r w:rsidRPr="0002241B">
        <w:rPr>
          <w:szCs w:val="24"/>
        </w:rPr>
        <w:t xml:space="preserve">, has larger and more developed knowledge sectors, with reform processes ahead of those in the </w:t>
      </w:r>
      <w:smartTag w:uri="urn:schemas-microsoft-com:office:smarttags" w:element="country-region">
        <w:r w:rsidRPr="0002241B">
          <w:rPr>
            <w:szCs w:val="24"/>
          </w:rPr>
          <w:t>Philippines</w:t>
        </w:r>
      </w:smartTag>
      <w:r w:rsidRPr="0002241B">
        <w:rPr>
          <w:szCs w:val="24"/>
        </w:rPr>
        <w:t xml:space="preserve"> or </w:t>
      </w:r>
      <w:smartTag w:uri="urn:schemas-microsoft-com:office:smarttags" w:element="country-region">
        <w:smartTag w:uri="urn:schemas-microsoft-com:office:smarttags" w:element="place">
          <w:r w:rsidRPr="0002241B">
            <w:rPr>
              <w:szCs w:val="24"/>
            </w:rPr>
            <w:t>Indonesia</w:t>
          </w:r>
        </w:smartTag>
      </w:smartTag>
      <w:r w:rsidRPr="0002241B">
        <w:rPr>
          <w:szCs w:val="24"/>
        </w:rPr>
        <w:t xml:space="preserve">. </w:t>
      </w:r>
      <w:smartTag w:uri="urn:schemas-microsoft-com:office:smarttags" w:element="country-region">
        <w:r w:rsidRPr="0002241B">
          <w:rPr>
            <w:szCs w:val="24"/>
          </w:rPr>
          <w:t>Viet Nam</w:t>
        </w:r>
      </w:smartTag>
      <w:r w:rsidRPr="0002241B">
        <w:rPr>
          <w:szCs w:val="24"/>
        </w:rPr>
        <w:t xml:space="preserve">’s R&amp;D sector is much smaller in aggregate and per capita than </w:t>
      </w:r>
      <w:smartTag w:uri="urn:schemas-microsoft-com:office:smarttags" w:element="country-region">
        <w:smartTag w:uri="urn:schemas-microsoft-com:office:smarttags" w:element="place">
          <w:r w:rsidRPr="0002241B">
            <w:rPr>
              <w:szCs w:val="24"/>
            </w:rPr>
            <w:t>Thailand</w:t>
          </w:r>
        </w:smartTag>
      </w:smartTag>
      <w:r w:rsidRPr="0002241B">
        <w:rPr>
          <w:szCs w:val="24"/>
        </w:rPr>
        <w:t>’s, but is similar in terms of GDP, and is growing and evolving quickly.</w:t>
      </w:r>
    </w:p>
    <w:p w:rsidR="006A190D" w:rsidRPr="0002241B" w:rsidRDefault="006A190D" w:rsidP="00377135">
      <w:pPr>
        <w:jc w:val="left"/>
        <w:rPr>
          <w:b/>
          <w:szCs w:val="24"/>
        </w:rPr>
      </w:pPr>
    </w:p>
    <w:p w:rsidR="006A190D" w:rsidRPr="0002241B" w:rsidRDefault="006A190D" w:rsidP="00377135">
      <w:pPr>
        <w:jc w:val="left"/>
        <w:rPr>
          <w:szCs w:val="24"/>
        </w:rPr>
      </w:pPr>
      <w:smartTag w:uri="urn:schemas-microsoft-com:office:smarttags" w:element="country-region">
        <w:r w:rsidRPr="0002241B">
          <w:rPr>
            <w:szCs w:val="24"/>
          </w:rPr>
          <w:t>Malaysia</w:t>
        </w:r>
      </w:smartTag>
      <w:r w:rsidRPr="0002241B">
        <w:rPr>
          <w:szCs w:val="24"/>
        </w:rPr>
        <w:t xml:space="preserve"> and </w:t>
      </w:r>
      <w:smartTag w:uri="urn:schemas-microsoft-com:office:smarttags" w:element="country-region">
        <w:r w:rsidRPr="0002241B">
          <w:rPr>
            <w:szCs w:val="24"/>
          </w:rPr>
          <w:t>Singapore</w:t>
        </w:r>
      </w:smartTag>
      <w:r w:rsidRPr="0002241B">
        <w:rPr>
          <w:szCs w:val="24"/>
        </w:rPr>
        <w:t xml:space="preserve"> form</w:t>
      </w:r>
      <w:r w:rsidRPr="0002241B">
        <w:rPr>
          <w:b/>
          <w:szCs w:val="24"/>
        </w:rPr>
        <w:t xml:space="preserve"> </w:t>
      </w:r>
      <w:r w:rsidRPr="0002241B">
        <w:rPr>
          <w:szCs w:val="24"/>
        </w:rPr>
        <w:t xml:space="preserve">the fourth and most advanced group, although a big gap exists between them in terms of R&amp;D spending relative to both GDP and population, where </w:t>
      </w:r>
      <w:smartTag w:uri="urn:schemas-microsoft-com:office:smarttags" w:element="country-region">
        <w:r w:rsidRPr="0002241B">
          <w:rPr>
            <w:szCs w:val="24"/>
          </w:rPr>
          <w:t>Singapore</w:t>
        </w:r>
      </w:smartTag>
      <w:r w:rsidRPr="0002241B">
        <w:rPr>
          <w:szCs w:val="24"/>
        </w:rPr>
        <w:t xml:space="preserve"> tops even </w:t>
      </w:r>
      <w:smartTag w:uri="urn:schemas-microsoft-com:office:smarttags" w:element="country-region">
        <w:smartTag w:uri="urn:schemas-microsoft-com:office:smarttags" w:element="place">
          <w:r w:rsidRPr="0002241B">
            <w:rPr>
              <w:szCs w:val="24"/>
            </w:rPr>
            <w:t>Japan</w:t>
          </w:r>
        </w:smartTag>
      </w:smartTag>
      <w:r w:rsidRPr="0002241B">
        <w:rPr>
          <w:szCs w:val="24"/>
        </w:rPr>
        <w:t xml:space="preserve">. As well, </w:t>
      </w:r>
      <w:smartTag w:uri="urn:schemas-microsoft-com:office:smarttags" w:element="country-region">
        <w:r w:rsidRPr="0002241B">
          <w:rPr>
            <w:szCs w:val="24"/>
          </w:rPr>
          <w:t>Malaysia</w:t>
        </w:r>
      </w:smartTag>
      <w:r w:rsidRPr="0002241B">
        <w:rPr>
          <w:szCs w:val="24"/>
        </w:rPr>
        <w:t xml:space="preserve"> has a dominantly private R&amp;D subsector, while </w:t>
      </w:r>
      <w:smartTag w:uri="urn:schemas-microsoft-com:office:smarttags" w:element="country-region">
        <w:smartTag w:uri="urn:schemas-microsoft-com:office:smarttags" w:element="place">
          <w:r w:rsidRPr="0002241B">
            <w:rPr>
              <w:szCs w:val="24"/>
            </w:rPr>
            <w:t>Singapore</w:t>
          </w:r>
        </w:smartTag>
      </w:smartTag>
      <w:r w:rsidRPr="0002241B">
        <w:rPr>
          <w:szCs w:val="24"/>
        </w:rPr>
        <w:t>’s public organizations are more prominent and varied.</w:t>
      </w:r>
    </w:p>
    <w:p w:rsidR="006A190D" w:rsidRPr="0002241B" w:rsidRDefault="006A190D" w:rsidP="00377135">
      <w:pPr>
        <w:jc w:val="left"/>
        <w:rPr>
          <w:b/>
          <w:szCs w:val="24"/>
          <w:highlight w:val="yellow"/>
        </w:rPr>
      </w:pPr>
    </w:p>
    <w:p w:rsidR="006A190D" w:rsidRPr="002C31E1" w:rsidRDefault="006A190D" w:rsidP="006A190D">
      <w:pPr>
        <w:jc w:val="left"/>
        <w:rPr>
          <w:b/>
          <w:i/>
          <w:szCs w:val="24"/>
          <w:highlight w:val="yellow"/>
        </w:rPr>
      </w:pPr>
      <w:r w:rsidRPr="002C31E1">
        <w:rPr>
          <w:b/>
          <w:i/>
          <w:szCs w:val="24"/>
        </w:rPr>
        <w:t>Types of R&amp;D Organizations</w:t>
      </w:r>
      <w:r w:rsidR="007C1320" w:rsidRPr="002C31E1">
        <w:rPr>
          <w:b/>
          <w:i/>
          <w:szCs w:val="24"/>
        </w:rPr>
        <w:t xml:space="preserve"> </w:t>
      </w:r>
    </w:p>
    <w:p w:rsidR="006A190D" w:rsidRPr="0002241B" w:rsidRDefault="006A190D" w:rsidP="00377135">
      <w:pPr>
        <w:jc w:val="left"/>
        <w:rPr>
          <w:szCs w:val="24"/>
          <w:highlight w:val="yellow"/>
        </w:rPr>
      </w:pPr>
    </w:p>
    <w:p w:rsidR="006A190D" w:rsidRPr="0002241B" w:rsidRDefault="006A190D" w:rsidP="005106D0">
      <w:pPr>
        <w:jc w:val="left"/>
        <w:rPr>
          <w:szCs w:val="24"/>
        </w:rPr>
      </w:pPr>
      <w:r w:rsidRPr="0002241B">
        <w:rPr>
          <w:szCs w:val="24"/>
        </w:rPr>
        <w:t>The study divides the various organizations and think tanks in ASEAN into two broad categories: R&amp;D management organizations (RMOs) and R&amp;D-performing organizations (RPOs). RMOs</w:t>
      </w:r>
      <w:r w:rsidRPr="0002241B">
        <w:rPr>
          <w:b/>
          <w:szCs w:val="24"/>
        </w:rPr>
        <w:t xml:space="preserve"> </w:t>
      </w:r>
      <w:r w:rsidRPr="0002241B">
        <w:rPr>
          <w:szCs w:val="24"/>
        </w:rPr>
        <w:t>manage R&amp;D systems — their policy, funding or granting, system development and reform, and other support or advisory functions — and almost all are public sector organizations, either government ministries or “research councils.” In total, 70 RMOs were surveyed for the study. RMOs vary widely as to the extent and types of their R&amp;D system management functions and structures. In some countries, ministries and councils perform the same functions; in others, sectoral councils exist within a Ministry of Health or of Science and Technology.</w:t>
      </w:r>
    </w:p>
    <w:p w:rsidR="006A190D" w:rsidRPr="0002241B" w:rsidRDefault="006A190D" w:rsidP="005106D0">
      <w:pPr>
        <w:jc w:val="left"/>
        <w:rPr>
          <w:szCs w:val="24"/>
        </w:rPr>
      </w:pPr>
    </w:p>
    <w:p w:rsidR="006A190D" w:rsidRPr="0002241B" w:rsidRDefault="006A190D" w:rsidP="005106D0">
      <w:pPr>
        <w:jc w:val="left"/>
        <w:rPr>
          <w:szCs w:val="24"/>
        </w:rPr>
      </w:pPr>
      <w:r w:rsidRPr="0002241B">
        <w:rPr>
          <w:szCs w:val="24"/>
        </w:rPr>
        <w:t>In contrast, RPOs can be referred to as “think tanks” and are divided for convenience into three categories: broad-spectrum “classical” think tanks, most of which are autonomous organizations; other multi-sectoral think tanks, which include private, public, autonomous, and academic organizations; and sectoral RPOs. In total, the study covers 144 RPOs, of which 9 are classical think tanks, 76 are other multi-sectoral think tanks, and 59 are sectoral RPOs.</w:t>
      </w:r>
    </w:p>
    <w:p w:rsidR="006A190D" w:rsidRPr="0002241B" w:rsidRDefault="006A190D" w:rsidP="00377135">
      <w:pPr>
        <w:jc w:val="left"/>
        <w:rPr>
          <w:szCs w:val="24"/>
          <w:highlight w:val="yellow"/>
        </w:rPr>
      </w:pPr>
    </w:p>
    <w:p w:rsidR="006A190D" w:rsidRPr="002C31E1" w:rsidRDefault="006A190D" w:rsidP="00377135">
      <w:pPr>
        <w:jc w:val="left"/>
        <w:rPr>
          <w:i/>
          <w:szCs w:val="24"/>
        </w:rPr>
      </w:pPr>
      <w:r w:rsidRPr="002C31E1">
        <w:rPr>
          <w:i/>
          <w:szCs w:val="24"/>
        </w:rPr>
        <w:t>Research Management Organizations</w:t>
      </w:r>
      <w:r w:rsidR="007C1320" w:rsidRPr="002C31E1">
        <w:rPr>
          <w:i/>
          <w:szCs w:val="24"/>
        </w:rPr>
        <w:t xml:space="preserve"> </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The survey for this study and secondary research suggest a number of perspectives of interest with respect to RMOs. </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First, less-advanced R&amp;D sectors tend to be more ministry centred, and the roles of councils grow over time in terms of policy, granting, and system development and reform. In this regard, the ASEAN countries again can be grouped into four types: ministry-centred public R&amp;D sectors exist in Brunei, Cambodia, Laos, and Myanmar; Indonesia and the Philippines use sectoral councils, particularly in sectors such as health and science and technology; Thailand and Viet Nam have mixed systems, with greater use of councils at the national level; Singapore’s system is essentially council centred, but Malaysia is a somewhat special case in that its system is largely ministry centred but with a relatively small, centralized, and efficiency-oriented public R&amp;D sector</w:t>
      </w:r>
    </w:p>
    <w:p w:rsidR="006A190D" w:rsidRPr="0002241B" w:rsidRDefault="006A190D" w:rsidP="00377135">
      <w:pPr>
        <w:jc w:val="left"/>
        <w:rPr>
          <w:szCs w:val="24"/>
          <w:highlight w:val="yellow"/>
        </w:rPr>
      </w:pPr>
    </w:p>
    <w:p w:rsidR="006A190D" w:rsidRPr="0002241B" w:rsidRDefault="006A190D" w:rsidP="00377135">
      <w:pPr>
        <w:jc w:val="left"/>
        <w:rPr>
          <w:szCs w:val="24"/>
        </w:rPr>
      </w:pPr>
      <w:r w:rsidRPr="0002241B">
        <w:rPr>
          <w:szCs w:val="24"/>
        </w:rPr>
        <w:t xml:space="preserve">Second, a greater role for councils typically accompanies the greater use of competitive R&amp;D funding mechanisms relative to more top-down government and ministry budget allocation processes. Again, similar country groupings emerge, with nascent or no competitive mechanisms in Cambodia, Laos, and Myanmar; competitive mechanisms more at the sectoral level in Brunei, Indonesia, and the Philippines; competitive mechanisms strong at the national level in Singapore, Thailand, and Viet Nam; and competitive mechanisms mixed with centralized (but efficiency-oriented) allocation mechanisms in Malaysia. </w:t>
      </w:r>
    </w:p>
    <w:p w:rsidR="006A190D" w:rsidRPr="0002241B" w:rsidRDefault="006A190D" w:rsidP="00377135">
      <w:pPr>
        <w:jc w:val="left"/>
        <w:rPr>
          <w:szCs w:val="24"/>
          <w:highlight w:val="yellow"/>
        </w:rPr>
      </w:pPr>
    </w:p>
    <w:p w:rsidR="006A190D" w:rsidRPr="0002241B" w:rsidRDefault="006A190D" w:rsidP="00377135">
      <w:pPr>
        <w:jc w:val="left"/>
        <w:rPr>
          <w:szCs w:val="24"/>
        </w:rPr>
      </w:pPr>
      <w:r w:rsidRPr="0002241B">
        <w:rPr>
          <w:szCs w:val="24"/>
        </w:rPr>
        <w:t xml:space="preserve">Third, R&amp;D management systems also differ in the extent to which policy, funding, and advisory and support functions are undertaken by separate organizations — particularly the extent to which councils are concerned only with policy (including system development and reform) or with both policy and funding. More advanced systems tend to be more separated and specialized. </w:t>
      </w:r>
    </w:p>
    <w:p w:rsidR="006A190D" w:rsidRPr="0002241B" w:rsidRDefault="006A190D" w:rsidP="00377135">
      <w:pPr>
        <w:jc w:val="left"/>
        <w:rPr>
          <w:szCs w:val="24"/>
          <w:highlight w:val="yellow"/>
          <w:u w:val="single"/>
        </w:rPr>
      </w:pPr>
    </w:p>
    <w:p w:rsidR="006A190D" w:rsidRPr="0002241B" w:rsidRDefault="006A190D" w:rsidP="00377135">
      <w:pPr>
        <w:jc w:val="left"/>
        <w:rPr>
          <w:szCs w:val="24"/>
        </w:rPr>
      </w:pPr>
      <w:r w:rsidRPr="0002241B">
        <w:rPr>
          <w:szCs w:val="24"/>
        </w:rPr>
        <w:t xml:space="preserve">Fourth, characteristic of more advanced systems are performance incentives in public organizations and incentives aimed at performance improvement in funding mechanisms for teaching and for R&amp;D in public universities. </w:t>
      </w:r>
    </w:p>
    <w:p w:rsidR="006A190D" w:rsidRPr="0002241B" w:rsidRDefault="006A190D" w:rsidP="00377135">
      <w:pPr>
        <w:jc w:val="left"/>
        <w:rPr>
          <w:szCs w:val="24"/>
          <w:highlight w:val="yellow"/>
        </w:rPr>
      </w:pPr>
    </w:p>
    <w:p w:rsidR="006A190D" w:rsidRPr="0002241B" w:rsidRDefault="006A190D" w:rsidP="00377135">
      <w:pPr>
        <w:jc w:val="left"/>
        <w:rPr>
          <w:szCs w:val="24"/>
        </w:rPr>
      </w:pPr>
      <w:r w:rsidRPr="0002241B">
        <w:rPr>
          <w:szCs w:val="24"/>
        </w:rPr>
        <w:lastRenderedPageBreak/>
        <w:t xml:space="preserve">Fifth, in terms of the strength of public R&amp;D demand relative to the supply of quality R&amp;D performed, </w:t>
      </w:r>
      <w:smartTag w:uri="urn:schemas-microsoft-com:office:smarttags" w:element="country-region">
        <w:r w:rsidRPr="0002241B">
          <w:rPr>
            <w:szCs w:val="24"/>
          </w:rPr>
          <w:t>Cambodia</w:t>
        </w:r>
      </w:smartTag>
      <w:r w:rsidRPr="0002241B">
        <w:rPr>
          <w:szCs w:val="24"/>
        </w:rPr>
        <w:t xml:space="preserve"> and </w:t>
      </w:r>
      <w:smartTag w:uri="urn:schemas-microsoft-com:office:smarttags" w:element="place">
        <w:smartTag w:uri="urn:schemas-microsoft-com:office:smarttags" w:element="country-region">
          <w:r w:rsidRPr="0002241B">
            <w:rPr>
              <w:szCs w:val="24"/>
            </w:rPr>
            <w:t>Laos</w:t>
          </w:r>
        </w:smartTag>
      </w:smartTag>
      <w:r w:rsidRPr="0002241B">
        <w:rPr>
          <w:szCs w:val="24"/>
        </w:rPr>
        <w:t xml:space="preserve"> appear to have both weak demand and thin supply despite the presence of several capable RPOs. In </w:t>
      </w:r>
      <w:smartTag w:uri="urn:schemas-microsoft-com:office:smarttags" w:element="country-region">
        <w:r w:rsidRPr="0002241B">
          <w:rPr>
            <w:szCs w:val="24"/>
          </w:rPr>
          <w:t>Brunei</w:t>
        </w:r>
      </w:smartTag>
      <w:r w:rsidRPr="0002241B">
        <w:rPr>
          <w:szCs w:val="24"/>
        </w:rPr>
        <w:t xml:space="preserve"> and </w:t>
      </w:r>
      <w:smartTag w:uri="urn:schemas-microsoft-com:office:smarttags" w:element="place">
        <w:smartTag w:uri="urn:schemas-microsoft-com:office:smarttags" w:element="country-region">
          <w:r w:rsidRPr="0002241B">
            <w:rPr>
              <w:szCs w:val="24"/>
            </w:rPr>
            <w:t>Myanmar</w:t>
          </w:r>
        </w:smartTag>
      </w:smartTag>
      <w:r w:rsidRPr="0002241B">
        <w:rPr>
          <w:szCs w:val="24"/>
        </w:rPr>
        <w:t xml:space="preserve"> (of late), demand and funding appear to exceed the capacity of their RPOs. </w:t>
      </w:r>
      <w:smartTag w:uri="urn:schemas-microsoft-com:office:smarttags" w:element="country-region">
        <w:r w:rsidRPr="0002241B">
          <w:rPr>
            <w:szCs w:val="24"/>
          </w:rPr>
          <w:t>Indonesia</w:t>
        </w:r>
      </w:smartTag>
      <w:r w:rsidRPr="0002241B">
        <w:rPr>
          <w:szCs w:val="24"/>
        </w:rPr>
        <w:t xml:space="preserve"> and the </w:t>
      </w:r>
      <w:smartTag w:uri="urn:schemas-microsoft-com:office:smarttags" w:element="place">
        <w:smartTag w:uri="urn:schemas-microsoft-com:office:smarttags" w:element="country-region">
          <w:r w:rsidRPr="0002241B">
            <w:rPr>
              <w:szCs w:val="24"/>
            </w:rPr>
            <w:t>Philippines</w:t>
          </w:r>
        </w:smartTag>
      </w:smartTag>
      <w:r w:rsidRPr="0002241B">
        <w:rPr>
          <w:szCs w:val="24"/>
        </w:rPr>
        <w:t xml:space="preserve"> may be characterized by excess supply and weaker demand relative to a considerable range of quality RPOs. </w:t>
      </w:r>
      <w:smartTag w:uri="urn:schemas-microsoft-com:office:smarttags" w:element="country-region">
        <w:r w:rsidRPr="0002241B">
          <w:rPr>
            <w:szCs w:val="24"/>
          </w:rPr>
          <w:t>Thailand</w:t>
        </w:r>
      </w:smartTag>
      <w:r w:rsidRPr="0002241B">
        <w:rPr>
          <w:szCs w:val="24"/>
        </w:rPr>
        <w:t xml:space="preserve"> and </w:t>
      </w:r>
      <w:smartTag w:uri="urn:schemas-microsoft-com:office:smarttags" w:element="country-region">
        <w:r w:rsidRPr="0002241B">
          <w:rPr>
            <w:szCs w:val="24"/>
          </w:rPr>
          <w:t>Viet Nam</w:t>
        </w:r>
      </w:smartTag>
      <w:r w:rsidRPr="0002241B">
        <w:rPr>
          <w:szCs w:val="24"/>
        </w:rPr>
        <w:t xml:space="preserve"> appear to have a medium-level balance, while a higher-level balance exists in </w:t>
      </w:r>
      <w:smartTag w:uri="urn:schemas-microsoft-com:office:smarttags" w:element="country-region">
        <w:r w:rsidRPr="0002241B">
          <w:rPr>
            <w:szCs w:val="24"/>
          </w:rPr>
          <w:t>Malaysia</w:t>
        </w:r>
      </w:smartTag>
      <w:r w:rsidRPr="0002241B">
        <w:rPr>
          <w:szCs w:val="24"/>
        </w:rPr>
        <w:t xml:space="preserve"> and, especially, </w:t>
      </w:r>
      <w:smartTag w:uri="urn:schemas-microsoft-com:office:smarttags" w:element="place">
        <w:smartTag w:uri="urn:schemas-microsoft-com:office:smarttags" w:element="country-region">
          <w:r w:rsidRPr="0002241B">
            <w:rPr>
              <w:szCs w:val="24"/>
            </w:rPr>
            <w:t>Singapore</w:t>
          </w:r>
        </w:smartTag>
      </w:smartTag>
      <w:r w:rsidRPr="0002241B">
        <w:rPr>
          <w:szCs w:val="24"/>
        </w:rPr>
        <w:t>.</w:t>
      </w:r>
    </w:p>
    <w:p w:rsidR="006A190D" w:rsidRPr="0002241B" w:rsidRDefault="006A190D" w:rsidP="00377135">
      <w:pPr>
        <w:jc w:val="left"/>
        <w:rPr>
          <w:szCs w:val="24"/>
          <w:highlight w:val="yellow"/>
        </w:rPr>
      </w:pPr>
    </w:p>
    <w:p w:rsidR="006A190D" w:rsidRPr="0002241B" w:rsidRDefault="006A190D" w:rsidP="006A190D">
      <w:pPr>
        <w:jc w:val="left"/>
        <w:rPr>
          <w:szCs w:val="24"/>
        </w:rPr>
      </w:pPr>
      <w:r w:rsidRPr="002C31E1">
        <w:rPr>
          <w:i/>
          <w:szCs w:val="24"/>
        </w:rPr>
        <w:t>Research-Performing Organizations</w:t>
      </w:r>
    </w:p>
    <w:p w:rsidR="006A190D" w:rsidRPr="0002241B" w:rsidRDefault="006A190D" w:rsidP="00377135">
      <w:pPr>
        <w:jc w:val="left"/>
        <w:rPr>
          <w:szCs w:val="24"/>
        </w:rPr>
      </w:pPr>
    </w:p>
    <w:p w:rsidR="006A190D" w:rsidRPr="0002241B" w:rsidRDefault="006A190D" w:rsidP="00D84398">
      <w:pPr>
        <w:jc w:val="left"/>
        <w:rPr>
          <w:szCs w:val="24"/>
        </w:rPr>
      </w:pPr>
      <w:r w:rsidRPr="0002241B">
        <w:rPr>
          <w:szCs w:val="24"/>
        </w:rPr>
        <w:t xml:space="preserve">The total of 144 RPOs surveyed can be divided for convenience into two groups: 59 sectoral think tanks and 85 multi-sectoral think tanks, including 9 that can be considered classic broad-based think tanks. Not surprisingly, ASEAN countries’ RPO structures roughly correspond to their R&amp;D spending perspectives in terms of the numbers and diversity of private, public, autonomous, academic, and NGO ownership, as well as legal status, which is important in considering possible initiatives in support of think tanks. </w:t>
      </w:r>
      <w:smartTag w:uri="urn:schemas-microsoft-com:office:smarttags" w:element="country-region">
        <w:r w:rsidRPr="0002241B">
          <w:rPr>
            <w:szCs w:val="24"/>
          </w:rPr>
          <w:t>Cambodia</w:t>
        </w:r>
      </w:smartTag>
      <w:r w:rsidRPr="0002241B">
        <w:rPr>
          <w:szCs w:val="24"/>
        </w:rPr>
        <w:t xml:space="preserve">, for example, has several autonomous and academic think tanks, while </w:t>
      </w:r>
      <w:smartTag w:uri="urn:schemas-microsoft-com:office:smarttags" w:element="country-region">
        <w:r w:rsidRPr="0002241B">
          <w:rPr>
            <w:szCs w:val="24"/>
          </w:rPr>
          <w:t>Laos</w:t>
        </w:r>
      </w:smartTag>
      <w:r w:rsidRPr="0002241B">
        <w:rPr>
          <w:szCs w:val="24"/>
        </w:rPr>
        <w:t xml:space="preserve"> has very few and these are all public sector owned; </w:t>
      </w:r>
      <w:smartTag w:uri="urn:schemas-microsoft-com:office:smarttags" w:element="place">
        <w:smartTag w:uri="urn:schemas-microsoft-com:office:smarttags" w:element="country-region">
          <w:r w:rsidRPr="0002241B">
            <w:rPr>
              <w:szCs w:val="24"/>
            </w:rPr>
            <w:t>Myanmar</w:t>
          </w:r>
        </w:smartTag>
      </w:smartTag>
      <w:r w:rsidRPr="0002241B">
        <w:rPr>
          <w:szCs w:val="24"/>
        </w:rPr>
        <w:t xml:space="preserve"> also has very few and these are mainly academic.</w:t>
      </w:r>
    </w:p>
    <w:p w:rsidR="006A190D" w:rsidRPr="0002241B" w:rsidRDefault="006A190D" w:rsidP="00377135">
      <w:pPr>
        <w:jc w:val="left"/>
        <w:rPr>
          <w:szCs w:val="24"/>
          <w:highlight w:val="yellow"/>
        </w:rPr>
      </w:pPr>
    </w:p>
    <w:p w:rsidR="006A190D" w:rsidRPr="0002241B" w:rsidRDefault="006A190D" w:rsidP="00377135">
      <w:pPr>
        <w:jc w:val="left"/>
        <w:rPr>
          <w:szCs w:val="24"/>
        </w:rPr>
      </w:pPr>
      <w:r w:rsidRPr="0002241B">
        <w:rPr>
          <w:szCs w:val="24"/>
        </w:rPr>
        <w:t xml:space="preserve">Few of the think tanks are </w:t>
      </w:r>
      <w:r w:rsidRPr="0002241B">
        <w:rPr>
          <w:i/>
          <w:szCs w:val="24"/>
        </w:rPr>
        <w:t>private</w:t>
      </w:r>
      <w:r w:rsidRPr="0002241B">
        <w:rPr>
          <w:szCs w:val="24"/>
        </w:rPr>
        <w:t xml:space="preserve"> — for example, the Asian Strategy and Leadership Institute (</w:t>
      </w:r>
      <w:smartTag w:uri="urn:schemas-microsoft-com:office:smarttags" w:element="place">
        <w:smartTag w:uri="urn:schemas-microsoft-com:office:smarttags" w:element="country-region">
          <w:r w:rsidRPr="0002241B">
            <w:rPr>
              <w:szCs w:val="24"/>
            </w:rPr>
            <w:t>Malaysia</w:t>
          </w:r>
        </w:smartTag>
      </w:smartTag>
      <w:r w:rsidRPr="0002241B">
        <w:rPr>
          <w:szCs w:val="24"/>
        </w:rPr>
        <w:t>) — and they are in essence large consulting companies with economic research services.</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Among purely </w:t>
      </w:r>
      <w:r w:rsidRPr="0002241B">
        <w:rPr>
          <w:i/>
          <w:szCs w:val="24"/>
        </w:rPr>
        <w:t xml:space="preserve">public </w:t>
      </w:r>
      <w:r w:rsidRPr="0002241B">
        <w:rPr>
          <w:szCs w:val="24"/>
        </w:rPr>
        <w:t xml:space="preserve">think tanks, the Philippine Institute of Development Studies is a good example. It conducts high-quality policy research and is connected to economic and social policymakers, while retaining sufficient independence to formulate its own research agenda. Among its challenges are its dependence on yearly public funding and the difficulties of operating partially under public sector rules and constraints, including compensation levels. </w:t>
      </w:r>
    </w:p>
    <w:p w:rsidR="006A190D" w:rsidRPr="0002241B" w:rsidRDefault="006A190D" w:rsidP="00377135">
      <w:pPr>
        <w:jc w:val="left"/>
        <w:rPr>
          <w:szCs w:val="24"/>
          <w:highlight w:val="yellow"/>
        </w:rPr>
      </w:pPr>
    </w:p>
    <w:p w:rsidR="006A190D" w:rsidRPr="0002241B" w:rsidRDefault="006A190D" w:rsidP="00377135">
      <w:pPr>
        <w:jc w:val="left"/>
        <w:rPr>
          <w:szCs w:val="24"/>
        </w:rPr>
      </w:pPr>
      <w:r w:rsidRPr="0002241B">
        <w:rPr>
          <w:i/>
          <w:szCs w:val="24"/>
        </w:rPr>
        <w:t>Semi-autonomous</w:t>
      </w:r>
      <w:r w:rsidRPr="0002241B">
        <w:rPr>
          <w:szCs w:val="24"/>
        </w:rPr>
        <w:t xml:space="preserve"> think tanks are independent organizations in terms of legal status, but depend on public funding and have strong government representation in their governance structures. More common in other regions, only one such RPO — the Centre for Strategic and Policy Studies in </w:t>
      </w:r>
      <w:smartTag w:uri="urn:schemas-microsoft-com:office:smarttags" w:element="place">
        <w:smartTag w:uri="urn:schemas-microsoft-com:office:smarttags" w:element="country-region">
          <w:r w:rsidRPr="0002241B">
            <w:rPr>
              <w:szCs w:val="24"/>
            </w:rPr>
            <w:t>Brunei</w:t>
          </w:r>
        </w:smartTag>
      </w:smartTag>
      <w:r w:rsidRPr="0002241B">
        <w:rPr>
          <w:szCs w:val="24"/>
        </w:rPr>
        <w:t xml:space="preserve"> — was identified in the survey of ASEAN countries, but this </w:t>
      </w:r>
      <w:r w:rsidRPr="0002241B">
        <w:rPr>
          <w:szCs w:val="24"/>
        </w:rPr>
        <w:lastRenderedPageBreak/>
        <w:t>type could be an effective and sustainable model where there is government commitment to both funding and independence.</w:t>
      </w:r>
    </w:p>
    <w:p w:rsidR="006A190D" w:rsidRPr="0002241B" w:rsidRDefault="006A190D" w:rsidP="00377135">
      <w:pPr>
        <w:jc w:val="left"/>
        <w:rPr>
          <w:szCs w:val="24"/>
          <w:highlight w:val="yellow"/>
        </w:rPr>
      </w:pPr>
    </w:p>
    <w:p w:rsidR="006A190D" w:rsidRPr="0002241B" w:rsidRDefault="006A190D" w:rsidP="00377135">
      <w:pPr>
        <w:jc w:val="left"/>
        <w:rPr>
          <w:szCs w:val="24"/>
        </w:rPr>
      </w:pPr>
      <w:r w:rsidRPr="0002241B">
        <w:rPr>
          <w:i/>
          <w:szCs w:val="24"/>
        </w:rPr>
        <w:t>Autonomous</w:t>
      </w:r>
      <w:r w:rsidRPr="0002241B">
        <w:rPr>
          <w:szCs w:val="24"/>
        </w:rPr>
        <w:t xml:space="preserve"> think tanks are non-profit organizations with independent boards. Distinguishing them from NGOs, and from each other, is their source of funding, of which four models are suggested:</w:t>
      </w:r>
    </w:p>
    <w:p w:rsidR="006A190D" w:rsidRPr="0002241B" w:rsidRDefault="006A190D" w:rsidP="00A65578">
      <w:pPr>
        <w:jc w:val="left"/>
        <w:rPr>
          <w:szCs w:val="24"/>
        </w:rPr>
      </w:pPr>
    </w:p>
    <w:p w:rsidR="006A190D" w:rsidRPr="0002241B" w:rsidRDefault="006A190D" w:rsidP="00A65578">
      <w:pPr>
        <w:numPr>
          <w:ilvl w:val="0"/>
          <w:numId w:val="28"/>
        </w:numPr>
        <w:jc w:val="left"/>
        <w:rPr>
          <w:szCs w:val="24"/>
        </w:rPr>
      </w:pPr>
      <w:r w:rsidRPr="0002241B">
        <w:rPr>
          <w:i/>
          <w:szCs w:val="24"/>
        </w:rPr>
        <w:t>Autonomous, government endowed.</w:t>
      </w:r>
      <w:r w:rsidRPr="0002241B">
        <w:rPr>
          <w:szCs w:val="24"/>
        </w:rPr>
        <w:t xml:space="preserve"> </w:t>
      </w:r>
      <w:smartTag w:uri="urn:schemas-microsoft-com:office:smarttags" w:element="country-region">
        <w:r w:rsidRPr="0002241B">
          <w:rPr>
            <w:szCs w:val="24"/>
          </w:rPr>
          <w:t>Malaysia</w:t>
        </w:r>
      </w:smartTag>
      <w:r w:rsidRPr="0002241B">
        <w:rPr>
          <w:szCs w:val="24"/>
        </w:rPr>
        <w:t xml:space="preserve">’s </w:t>
      </w:r>
      <w:smartTag w:uri="urn:schemas-microsoft-com:office:smarttags" w:element="place">
        <w:smartTag w:uri="urn:schemas-microsoft-com:office:smarttags" w:element="PlaceType">
          <w:r w:rsidRPr="0002241B">
            <w:rPr>
              <w:szCs w:val="24"/>
            </w:rPr>
            <w:t>Institute</w:t>
          </w:r>
        </w:smartTag>
        <w:r w:rsidRPr="0002241B">
          <w:rPr>
            <w:szCs w:val="24"/>
          </w:rPr>
          <w:t xml:space="preserve"> of </w:t>
        </w:r>
        <w:smartTag w:uri="urn:schemas-microsoft-com:office:smarttags" w:element="PlaceName">
          <w:r w:rsidRPr="0002241B">
            <w:rPr>
              <w:szCs w:val="24"/>
            </w:rPr>
            <w:t>Strategic</w:t>
          </w:r>
        </w:smartTag>
      </w:smartTag>
      <w:r w:rsidRPr="0002241B">
        <w:rPr>
          <w:szCs w:val="24"/>
        </w:rPr>
        <w:t xml:space="preserve"> and International Studies (ISIS) and Malaysian Institute of Economic Research (MIER) are good examples of think tanks that are autonomous but endowed by government. The former is the more prominent, with a considerably larger endowment, but MIER has enough income from its endowment to cover costs in all but extraordinary years without dipping into the principal. This is clearly a highly sustainable model.</w:t>
      </w:r>
    </w:p>
    <w:p w:rsidR="006A190D" w:rsidRPr="0002241B" w:rsidRDefault="006A190D" w:rsidP="00A65578">
      <w:pPr>
        <w:numPr>
          <w:ilvl w:val="0"/>
          <w:numId w:val="28"/>
        </w:numPr>
        <w:jc w:val="left"/>
        <w:rPr>
          <w:szCs w:val="24"/>
        </w:rPr>
      </w:pPr>
      <w:r w:rsidRPr="0002241B">
        <w:rPr>
          <w:i/>
          <w:szCs w:val="24"/>
        </w:rPr>
        <w:t>Autonomous, government and donor funded</w:t>
      </w:r>
      <w:r w:rsidRPr="0002241B">
        <w:rPr>
          <w:szCs w:val="24"/>
        </w:rPr>
        <w:t>. A large group of think tanks are autonomous but funded by both government and donors. All produce high-quality research but tend to have greater challenges in influencing public policy than do public and semi-autonomous organizations.</w:t>
      </w:r>
    </w:p>
    <w:p w:rsidR="006A190D" w:rsidRPr="0002241B" w:rsidRDefault="006A190D" w:rsidP="00A65578">
      <w:pPr>
        <w:numPr>
          <w:ilvl w:val="0"/>
          <w:numId w:val="28"/>
        </w:numPr>
        <w:jc w:val="left"/>
        <w:rPr>
          <w:szCs w:val="24"/>
        </w:rPr>
      </w:pPr>
      <w:r w:rsidRPr="0002241B">
        <w:rPr>
          <w:i/>
          <w:szCs w:val="24"/>
        </w:rPr>
        <w:t>Autonomous, own-revenue funded</w:t>
      </w:r>
      <w:r w:rsidRPr="0002241B">
        <w:rPr>
          <w:szCs w:val="24"/>
        </w:rPr>
        <w:t xml:space="preserve">. The main example of a think tank that is autonomous and funded from its own revenue is the Economic Institute of Cambodia, which started as a policy think tank but developed a revenue base in economic research aimed at private sector needs, in capacity development for business innovators, and in business operations, one of which is very large. All these revenue streams stemmed from research and capacity development activities. This is an effective and sustainable model whose initiation depends on strong leadership. </w:t>
      </w:r>
    </w:p>
    <w:p w:rsidR="006A190D" w:rsidRPr="0002241B" w:rsidRDefault="006A190D" w:rsidP="00A65578">
      <w:pPr>
        <w:numPr>
          <w:ilvl w:val="0"/>
          <w:numId w:val="28"/>
        </w:numPr>
        <w:jc w:val="left"/>
        <w:rPr>
          <w:b/>
          <w:szCs w:val="24"/>
        </w:rPr>
      </w:pPr>
      <w:r w:rsidRPr="0002241B">
        <w:rPr>
          <w:i/>
          <w:szCs w:val="24"/>
        </w:rPr>
        <w:t xml:space="preserve">Autonomous, with a private endowment or private funding. </w:t>
      </w:r>
      <w:r w:rsidRPr="0002241B">
        <w:rPr>
          <w:szCs w:val="24"/>
        </w:rPr>
        <w:t xml:space="preserve">These are mainly private R&amp;D foundations such as the Ayala Foundation in the </w:t>
      </w:r>
      <w:smartTag w:uri="urn:schemas-microsoft-com:office:smarttags" w:element="place">
        <w:smartTag w:uri="urn:schemas-microsoft-com:office:smarttags" w:element="country-region">
          <w:r w:rsidRPr="0002241B">
            <w:rPr>
              <w:szCs w:val="24"/>
            </w:rPr>
            <w:t>Philippines</w:t>
          </w:r>
        </w:smartTag>
      </w:smartTag>
      <w:r w:rsidRPr="0002241B">
        <w:rPr>
          <w:szCs w:val="24"/>
        </w:rPr>
        <w:t>.</w:t>
      </w:r>
    </w:p>
    <w:p w:rsidR="006A190D" w:rsidRPr="0002241B" w:rsidRDefault="006A190D" w:rsidP="00377135">
      <w:pPr>
        <w:jc w:val="left"/>
        <w:rPr>
          <w:b/>
          <w:szCs w:val="24"/>
          <w:highlight w:val="yellow"/>
        </w:rPr>
      </w:pPr>
    </w:p>
    <w:p w:rsidR="006A190D" w:rsidRPr="0002241B" w:rsidRDefault="006A190D" w:rsidP="00EF770D">
      <w:pPr>
        <w:jc w:val="left"/>
        <w:rPr>
          <w:szCs w:val="24"/>
        </w:rPr>
      </w:pPr>
      <w:r w:rsidRPr="0002241B">
        <w:rPr>
          <w:i/>
          <w:szCs w:val="24"/>
        </w:rPr>
        <w:t>Academic</w:t>
      </w:r>
      <w:r w:rsidRPr="0002241B">
        <w:rPr>
          <w:szCs w:val="24"/>
        </w:rPr>
        <w:t xml:space="preserve"> think tanks are numerous and found in both public and private universities. Those with the strongest public funding are in </w:t>
      </w:r>
      <w:smartTag w:uri="urn:schemas-microsoft-com:office:smarttags" w:element="country-region">
        <w:r w:rsidRPr="0002241B">
          <w:rPr>
            <w:szCs w:val="24"/>
          </w:rPr>
          <w:t>Singapore</w:t>
        </w:r>
      </w:smartTag>
      <w:r w:rsidRPr="0002241B">
        <w:rPr>
          <w:szCs w:val="24"/>
        </w:rPr>
        <w:t xml:space="preserve">, but they are also important in weaker systems, including those of </w:t>
      </w:r>
      <w:smartTag w:uri="urn:schemas-microsoft-com:office:smarttags" w:element="country-region">
        <w:r w:rsidRPr="0002241B">
          <w:rPr>
            <w:szCs w:val="24"/>
          </w:rPr>
          <w:t>Brunei</w:t>
        </w:r>
      </w:smartTag>
      <w:r w:rsidRPr="0002241B">
        <w:rPr>
          <w:szCs w:val="24"/>
        </w:rPr>
        <w:t xml:space="preserve">,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Indonesia</w:t>
        </w:r>
      </w:smartTag>
      <w:r w:rsidRPr="0002241B">
        <w:rPr>
          <w:szCs w:val="24"/>
        </w:rPr>
        <w:t xml:space="preserve">, and </w:t>
      </w:r>
      <w:smartTag w:uri="urn:schemas-microsoft-com:office:smarttags" w:element="place">
        <w:smartTag w:uri="urn:schemas-microsoft-com:office:smarttags" w:element="country-region">
          <w:r w:rsidRPr="0002241B">
            <w:rPr>
              <w:szCs w:val="24"/>
            </w:rPr>
            <w:t>Myanmar</w:t>
          </w:r>
        </w:smartTag>
      </w:smartTag>
      <w:r w:rsidRPr="0002241B">
        <w:rPr>
          <w:szCs w:val="24"/>
        </w:rPr>
        <w:t xml:space="preserve">. University think tanks with private endowment funding have a definite advantage in terms of maintaining an independent research agenda. A good example is the Angelo King Institute in the </w:t>
      </w:r>
      <w:smartTag w:uri="urn:schemas-microsoft-com:office:smarttags" w:element="place">
        <w:smartTag w:uri="urn:schemas-microsoft-com:office:smarttags" w:element="country-region">
          <w:r w:rsidRPr="0002241B">
            <w:rPr>
              <w:szCs w:val="24"/>
            </w:rPr>
            <w:t>Philippines</w:t>
          </w:r>
        </w:smartTag>
      </w:smartTag>
      <w:r w:rsidRPr="0002241B">
        <w:rPr>
          <w:szCs w:val="24"/>
        </w:rPr>
        <w:t>.</w:t>
      </w:r>
    </w:p>
    <w:p w:rsidR="006A190D" w:rsidRPr="0002241B" w:rsidRDefault="006A190D" w:rsidP="00377135">
      <w:pPr>
        <w:jc w:val="left"/>
        <w:rPr>
          <w:szCs w:val="24"/>
        </w:rPr>
      </w:pPr>
    </w:p>
    <w:p w:rsidR="006A190D" w:rsidRPr="0002241B" w:rsidRDefault="006A190D" w:rsidP="00377135">
      <w:pPr>
        <w:jc w:val="left"/>
        <w:rPr>
          <w:szCs w:val="24"/>
        </w:rPr>
      </w:pPr>
      <w:r w:rsidRPr="0002241B">
        <w:rPr>
          <w:i/>
          <w:szCs w:val="24"/>
        </w:rPr>
        <w:lastRenderedPageBreak/>
        <w:t xml:space="preserve">NGOs </w:t>
      </w:r>
      <w:r w:rsidRPr="0002241B">
        <w:rPr>
          <w:szCs w:val="24"/>
        </w:rPr>
        <w:t>are autonomous organizations with a board, but they tend to be oriented more toward community development and advocacy rather than research.</w:t>
      </w:r>
    </w:p>
    <w:p w:rsidR="006A190D" w:rsidRPr="0002241B" w:rsidRDefault="006A190D" w:rsidP="00377135">
      <w:pPr>
        <w:jc w:val="left"/>
        <w:rPr>
          <w:b/>
          <w:szCs w:val="24"/>
          <w:highlight w:val="yellow"/>
        </w:rPr>
      </w:pPr>
    </w:p>
    <w:p w:rsidR="006A190D" w:rsidRPr="0002241B" w:rsidRDefault="006A190D" w:rsidP="00377135">
      <w:pPr>
        <w:jc w:val="left"/>
        <w:rPr>
          <w:szCs w:val="24"/>
        </w:rPr>
      </w:pPr>
      <w:r w:rsidRPr="0002241B">
        <w:rPr>
          <w:szCs w:val="24"/>
        </w:rPr>
        <w:t>All successful models and cases share common factors in the areas of research quality, networking, policy impact, and core fund raising. Funders have a responsibility to consider and support resource expansion and longer-term development of funding bases for organizations they support. This applies particularly to foreign donors, whose priorities and staffs may shift frequently. Also in this context, leadership transitions are usually more crucial and more difficult for organizations lacking a stable funding base.</w:t>
      </w:r>
    </w:p>
    <w:p w:rsidR="006A190D" w:rsidRPr="0002241B" w:rsidRDefault="006A190D" w:rsidP="00377135">
      <w:pPr>
        <w:jc w:val="left"/>
        <w:rPr>
          <w:szCs w:val="24"/>
        </w:rPr>
      </w:pPr>
    </w:p>
    <w:p w:rsidR="006A190D" w:rsidRPr="002C31E1" w:rsidRDefault="006A190D" w:rsidP="006A190D">
      <w:pPr>
        <w:jc w:val="left"/>
        <w:rPr>
          <w:b/>
          <w:i/>
          <w:szCs w:val="24"/>
          <w:highlight w:val="yellow"/>
        </w:rPr>
      </w:pPr>
      <w:r w:rsidRPr="002C31E1">
        <w:rPr>
          <w:b/>
          <w:i/>
          <w:szCs w:val="24"/>
        </w:rPr>
        <w:t>Summary of ASEAN R&amp;D Sector Issues and Perspectives</w:t>
      </w:r>
    </w:p>
    <w:p w:rsidR="006A190D" w:rsidRPr="0002241B" w:rsidRDefault="006A190D" w:rsidP="00377135">
      <w:pPr>
        <w:jc w:val="left"/>
        <w:rPr>
          <w:b/>
          <w:szCs w:val="24"/>
          <w:highlight w:val="yellow"/>
        </w:rPr>
      </w:pPr>
    </w:p>
    <w:p w:rsidR="006A190D" w:rsidRPr="0002241B" w:rsidRDefault="006A190D" w:rsidP="00377135">
      <w:pPr>
        <w:jc w:val="left"/>
        <w:rPr>
          <w:szCs w:val="24"/>
        </w:rPr>
      </w:pP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and </w:t>
      </w:r>
      <w:smartTag w:uri="urn:schemas-microsoft-com:office:smarttags" w:element="place">
        <w:smartTag w:uri="urn:schemas-microsoft-com:office:smarttags" w:element="country-region">
          <w:r w:rsidRPr="0002241B">
            <w:rPr>
              <w:szCs w:val="24"/>
            </w:rPr>
            <w:t>Myanmar</w:t>
          </w:r>
        </w:smartTag>
      </w:smartTag>
      <w:r w:rsidRPr="0002241B">
        <w:rPr>
          <w:szCs w:val="24"/>
        </w:rPr>
        <w:t>, with their very weak knowledge sectors and organizations, are the countries most in need of substantial interim funding as well as ASEAN and international expertise and experience, notably in:</w:t>
      </w:r>
    </w:p>
    <w:p w:rsidR="006A190D" w:rsidRPr="0002241B" w:rsidRDefault="006A190D" w:rsidP="00377135">
      <w:pPr>
        <w:jc w:val="left"/>
        <w:rPr>
          <w:szCs w:val="24"/>
        </w:rPr>
      </w:pPr>
    </w:p>
    <w:p w:rsidR="006A190D" w:rsidRPr="0002241B" w:rsidRDefault="006A190D" w:rsidP="006A190D">
      <w:pPr>
        <w:pStyle w:val="ListParagraph"/>
        <w:numPr>
          <w:ilvl w:val="0"/>
          <w:numId w:val="39"/>
        </w:numPr>
        <w:jc w:val="left"/>
        <w:rPr>
          <w:szCs w:val="24"/>
        </w:rPr>
      </w:pPr>
      <w:r w:rsidRPr="0002241B">
        <w:rPr>
          <w:szCs w:val="24"/>
        </w:rPr>
        <w:t>tertiary education expansion and management, particularly the expansion and incentivization of both teaching and R&amp;D activity;</w:t>
      </w:r>
    </w:p>
    <w:p w:rsidR="006A190D" w:rsidRPr="0002241B" w:rsidRDefault="006A190D" w:rsidP="006A190D">
      <w:pPr>
        <w:pStyle w:val="ListParagraph"/>
        <w:numPr>
          <w:ilvl w:val="0"/>
          <w:numId w:val="41"/>
        </w:numPr>
        <w:contextualSpacing w:val="0"/>
        <w:jc w:val="left"/>
        <w:rPr>
          <w:szCs w:val="24"/>
        </w:rPr>
      </w:pPr>
      <w:r w:rsidRPr="0002241B">
        <w:rPr>
          <w:szCs w:val="24"/>
        </w:rPr>
        <w:t xml:space="preserve">building and incentivizing national and sectoral council organizations and developing competitive national and sectoral R&amp;D funding mechanisms; and </w:t>
      </w:r>
    </w:p>
    <w:p w:rsidR="006A190D" w:rsidRPr="0002241B" w:rsidRDefault="006A190D" w:rsidP="006A190D">
      <w:pPr>
        <w:pStyle w:val="ListParagraph"/>
        <w:numPr>
          <w:ilvl w:val="0"/>
          <w:numId w:val="43"/>
        </w:numPr>
        <w:contextualSpacing w:val="0"/>
        <w:jc w:val="left"/>
        <w:rPr>
          <w:szCs w:val="24"/>
        </w:rPr>
      </w:pPr>
      <w:r w:rsidRPr="0002241B">
        <w:rPr>
          <w:szCs w:val="24"/>
        </w:rPr>
        <w:t>developing think tanks, with medium-term core funding for some and sustained competitive policy R&amp;D funding open to all, including sectoral think tanks.</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There is widespread interest in all ASEAN countries in furthering intra-ASEAN and international collaboration in the knowledge sector, particularly in light of increasing economic integration and the planned implementation of an ASEAN Economic Community by 2015. Underlying this interest is the recognition that the ability of countries to design, build, reform, and develop their own knowledge sectors is a key goal, but that this goal clashes with the more supply-driven and results-based approaches of donors over the past decade.</w:t>
      </w:r>
    </w:p>
    <w:p w:rsidR="006A190D" w:rsidRPr="0002241B" w:rsidRDefault="006A190D" w:rsidP="00E54D45">
      <w:pPr>
        <w:jc w:val="left"/>
        <w:rPr>
          <w:szCs w:val="24"/>
        </w:rPr>
      </w:pPr>
    </w:p>
    <w:p w:rsidR="006A190D" w:rsidRPr="0002241B" w:rsidRDefault="006A190D" w:rsidP="00E54D45">
      <w:pPr>
        <w:jc w:val="left"/>
        <w:rPr>
          <w:szCs w:val="24"/>
        </w:rPr>
      </w:pPr>
      <w:r w:rsidRPr="0002241B">
        <w:rPr>
          <w:szCs w:val="24"/>
        </w:rPr>
        <w:lastRenderedPageBreak/>
        <w:t>Thus, strategic investments in knowledge sector development — particularly in Cambodia, Laos, and Myanmar and in partnership with ASEAN centres of excellence — could be of high value if they included several core features:</w:t>
      </w:r>
    </w:p>
    <w:p w:rsidR="006A190D" w:rsidRPr="0002241B" w:rsidRDefault="006A190D" w:rsidP="006A190D">
      <w:pPr>
        <w:pStyle w:val="ListParagraph"/>
        <w:ind w:left="288"/>
        <w:contextualSpacing w:val="0"/>
        <w:jc w:val="left"/>
        <w:rPr>
          <w:szCs w:val="24"/>
        </w:rPr>
      </w:pPr>
    </w:p>
    <w:p w:rsidR="006A190D" w:rsidRPr="0002241B" w:rsidRDefault="006A190D" w:rsidP="00E54D45">
      <w:pPr>
        <w:pStyle w:val="ListParagraph"/>
        <w:numPr>
          <w:ilvl w:val="0"/>
          <w:numId w:val="31"/>
        </w:numPr>
        <w:contextualSpacing w:val="0"/>
        <w:jc w:val="left"/>
        <w:rPr>
          <w:szCs w:val="24"/>
        </w:rPr>
      </w:pPr>
      <w:r w:rsidRPr="0002241B">
        <w:rPr>
          <w:szCs w:val="24"/>
        </w:rPr>
        <w:t xml:space="preserve">ASEAN and international collaboration; </w:t>
      </w:r>
    </w:p>
    <w:p w:rsidR="006A190D" w:rsidRPr="0002241B" w:rsidRDefault="006A190D" w:rsidP="00E54D45">
      <w:pPr>
        <w:pStyle w:val="ListParagraph"/>
        <w:numPr>
          <w:ilvl w:val="0"/>
          <w:numId w:val="32"/>
        </w:numPr>
        <w:jc w:val="left"/>
        <w:rPr>
          <w:szCs w:val="24"/>
        </w:rPr>
      </w:pPr>
      <w:r w:rsidRPr="0002241B">
        <w:rPr>
          <w:szCs w:val="24"/>
        </w:rPr>
        <w:t>the involvement of the appropriate research management organizations, council or ministry, in the design and governance of the R&amp;D system;</w:t>
      </w:r>
    </w:p>
    <w:p w:rsidR="006A190D" w:rsidRPr="0002241B" w:rsidRDefault="006A190D" w:rsidP="00E54D45">
      <w:pPr>
        <w:pStyle w:val="ListParagraph"/>
        <w:numPr>
          <w:ilvl w:val="0"/>
          <w:numId w:val="33"/>
        </w:numPr>
        <w:contextualSpacing w:val="0"/>
        <w:jc w:val="left"/>
        <w:rPr>
          <w:szCs w:val="24"/>
        </w:rPr>
      </w:pPr>
      <w:r w:rsidRPr="0002241B">
        <w:rPr>
          <w:szCs w:val="24"/>
        </w:rPr>
        <w:t>initiatives that are strategic in the sense of catalyzing national or sectoral knowledge sector developments;</w:t>
      </w:r>
    </w:p>
    <w:p w:rsidR="006A190D" w:rsidRPr="0002241B" w:rsidRDefault="006A190D" w:rsidP="00E54D45">
      <w:pPr>
        <w:pStyle w:val="ListParagraph"/>
        <w:numPr>
          <w:ilvl w:val="0"/>
          <w:numId w:val="34"/>
        </w:numPr>
        <w:contextualSpacing w:val="0"/>
        <w:jc w:val="left"/>
        <w:rPr>
          <w:szCs w:val="24"/>
        </w:rPr>
      </w:pPr>
      <w:r w:rsidRPr="0002241B">
        <w:rPr>
          <w:szCs w:val="24"/>
        </w:rPr>
        <w:t>flexible funding in terms of different forms of collaboration and country/organization groupings;</w:t>
      </w:r>
    </w:p>
    <w:p w:rsidR="006A190D" w:rsidRPr="0002241B" w:rsidRDefault="006A190D" w:rsidP="00E54D45">
      <w:pPr>
        <w:pStyle w:val="ListParagraph"/>
        <w:numPr>
          <w:ilvl w:val="0"/>
          <w:numId w:val="35"/>
        </w:numPr>
        <w:contextualSpacing w:val="0"/>
        <w:jc w:val="left"/>
        <w:rPr>
          <w:szCs w:val="24"/>
        </w:rPr>
      </w:pPr>
      <w:r w:rsidRPr="0002241B">
        <w:rPr>
          <w:szCs w:val="24"/>
        </w:rPr>
        <w:t>competitive funding, so that proposing organizations are self-selecting;</w:t>
      </w:r>
    </w:p>
    <w:p w:rsidR="006A190D" w:rsidRPr="0002241B" w:rsidRDefault="006A190D" w:rsidP="00E54D45">
      <w:pPr>
        <w:pStyle w:val="ListParagraph"/>
        <w:numPr>
          <w:ilvl w:val="0"/>
          <w:numId w:val="36"/>
        </w:numPr>
        <w:contextualSpacing w:val="0"/>
        <w:jc w:val="left"/>
        <w:rPr>
          <w:szCs w:val="24"/>
        </w:rPr>
      </w:pPr>
      <w:r w:rsidRPr="0002241B">
        <w:rPr>
          <w:szCs w:val="24"/>
        </w:rPr>
        <w:t>the means to increase R&amp;D demand where needed; and</w:t>
      </w:r>
    </w:p>
    <w:p w:rsidR="006A190D" w:rsidRPr="0002241B" w:rsidRDefault="006A190D" w:rsidP="00E54D45">
      <w:pPr>
        <w:pStyle w:val="ListParagraph"/>
        <w:numPr>
          <w:ilvl w:val="0"/>
          <w:numId w:val="37"/>
        </w:numPr>
        <w:contextualSpacing w:val="0"/>
        <w:jc w:val="left"/>
        <w:rPr>
          <w:szCs w:val="24"/>
        </w:rPr>
      </w:pPr>
      <w:r w:rsidRPr="0002241B">
        <w:rPr>
          <w:szCs w:val="24"/>
        </w:rPr>
        <w:t>programs, including the selection of grants, that are managed and governed wisely and efficiently.</w:t>
      </w:r>
    </w:p>
    <w:p w:rsidR="006A190D" w:rsidRPr="0002241B" w:rsidRDefault="006A190D" w:rsidP="00377135">
      <w:pPr>
        <w:jc w:val="left"/>
        <w:rPr>
          <w:szCs w:val="24"/>
          <w:highlight w:val="yellow"/>
        </w:rPr>
      </w:pPr>
    </w:p>
    <w:p w:rsidR="006A190D" w:rsidRPr="0002241B" w:rsidRDefault="006A190D" w:rsidP="008E3288">
      <w:pPr>
        <w:jc w:val="left"/>
        <w:rPr>
          <w:szCs w:val="24"/>
        </w:rPr>
      </w:pPr>
      <w:r w:rsidRPr="0002241B">
        <w:rPr>
          <w:szCs w:val="24"/>
        </w:rPr>
        <w:t>Strategic investments appear to be most needed in three main areas: to expand and manage tertiary education, particularly with respect to incentivizing both teaching and R&amp;D activity; to build and incentivize national and sectoral council organizations and to develop competitive national and sectoral R&amp;D funding mechanisms; and to develop think tanks through both medium-term core funding, and sustained competitive policy R&amp;D funding. One way to achieve these goals could be through an ASEAN Strategic Knowledge Sector Fund with three components:</w:t>
      </w:r>
    </w:p>
    <w:p w:rsidR="006A190D" w:rsidRPr="0002241B" w:rsidRDefault="006A190D" w:rsidP="008E3288">
      <w:pPr>
        <w:jc w:val="left"/>
        <w:rPr>
          <w:szCs w:val="24"/>
        </w:rPr>
      </w:pPr>
    </w:p>
    <w:p w:rsidR="006A190D" w:rsidRPr="0002241B" w:rsidRDefault="006A190D" w:rsidP="008E3288">
      <w:pPr>
        <w:numPr>
          <w:ilvl w:val="0"/>
          <w:numId w:val="37"/>
        </w:numPr>
        <w:jc w:val="left"/>
        <w:rPr>
          <w:szCs w:val="24"/>
        </w:rPr>
      </w:pPr>
      <w:r w:rsidRPr="0002241B">
        <w:rPr>
          <w:szCs w:val="24"/>
        </w:rPr>
        <w:t>a tertiary R&amp;D and education fund to underwrite the costs of strategic investments and pilots, particularly, for example, in teaching incentives, R&amp;D incentives, and competitive academic R&amp;D funding at the national and university levels;</w:t>
      </w:r>
    </w:p>
    <w:p w:rsidR="006A190D" w:rsidRPr="0002241B" w:rsidRDefault="006A190D" w:rsidP="008E3288">
      <w:pPr>
        <w:numPr>
          <w:ilvl w:val="0"/>
          <w:numId w:val="37"/>
        </w:numPr>
        <w:jc w:val="left"/>
        <w:rPr>
          <w:szCs w:val="24"/>
        </w:rPr>
      </w:pPr>
      <w:r w:rsidRPr="0002241B">
        <w:rPr>
          <w:szCs w:val="24"/>
        </w:rPr>
        <w:t>an R&amp;D management fund, a collaborative initiative involving councils, important because</w:t>
      </w:r>
      <w:r w:rsidR="00FB6CFC">
        <w:rPr>
          <w:szCs w:val="24"/>
        </w:rPr>
        <w:t xml:space="preserve"> </w:t>
      </w:r>
      <w:r w:rsidRPr="0002241B">
        <w:rPr>
          <w:szCs w:val="24"/>
        </w:rPr>
        <w:t>improvements in overall design — such as national competitive funding mechanisms — conceptually lead, support, and increase returns from sectoral investments; and</w:t>
      </w:r>
    </w:p>
    <w:p w:rsidR="006A190D" w:rsidRPr="0002241B" w:rsidRDefault="006A190D" w:rsidP="008E3288">
      <w:pPr>
        <w:numPr>
          <w:ilvl w:val="0"/>
          <w:numId w:val="37"/>
        </w:numPr>
        <w:jc w:val="left"/>
        <w:rPr>
          <w:szCs w:val="24"/>
        </w:rPr>
      </w:pPr>
      <w:r w:rsidRPr="0002241B">
        <w:rPr>
          <w:szCs w:val="24"/>
        </w:rPr>
        <w:t xml:space="preserve">a think tank initiative </w:t>
      </w:r>
      <w:r w:rsidR="008E5B6D" w:rsidRPr="0002241B">
        <w:rPr>
          <w:szCs w:val="24"/>
        </w:rPr>
        <w:t>that</w:t>
      </w:r>
      <w:r w:rsidRPr="0002241B">
        <w:rPr>
          <w:szCs w:val="24"/>
        </w:rPr>
        <w:t xml:space="preserve"> could select a few think tanks in the ASEAN countries with the weakest R&amp;D systems to receive organizational and program funding over a five-to-ten-</w:t>
      </w:r>
      <w:r w:rsidRPr="0002241B">
        <w:rPr>
          <w:szCs w:val="24"/>
        </w:rPr>
        <w:lastRenderedPageBreak/>
        <w:t xml:space="preserve">year period, or provide competitive program funding for top collaborative proposals. In either case, the net could well be cast widely in terms of including autonomous, academic (private and public university), private, and public organizations, and encouraging partnerships among them. </w:t>
      </w:r>
    </w:p>
    <w:p w:rsidR="006A190D" w:rsidRPr="0002241B" w:rsidRDefault="006A190D" w:rsidP="008E3288">
      <w:pPr>
        <w:jc w:val="left"/>
        <w:rPr>
          <w:szCs w:val="24"/>
        </w:rPr>
      </w:pPr>
    </w:p>
    <w:p w:rsidR="006A190D" w:rsidRPr="0002241B" w:rsidRDefault="006A190D" w:rsidP="00377135">
      <w:pPr>
        <w:jc w:val="left"/>
        <w:rPr>
          <w:szCs w:val="24"/>
        </w:rPr>
      </w:pPr>
      <w:r w:rsidRPr="0002241B">
        <w:rPr>
          <w:szCs w:val="24"/>
        </w:rPr>
        <w:t>Finally, further input from ASEAN experience and experts no doubt would alter, refine, and add to this kind of programmatic thinking, which suggests that regional consultations would be productive. Input would also be important from a range of potential contributors and partners both within and outside ASEAN. One current activity of this kind is the IDRC initiative on “Science Granting Councils: An Exploration of Policies and Practices for Building Research Capacity.”</w:t>
      </w:r>
      <w:r w:rsidRPr="0002241B">
        <w:rPr>
          <w:i/>
          <w:szCs w:val="24"/>
        </w:rPr>
        <w:t xml:space="preserve"> </w:t>
      </w:r>
      <w:r w:rsidRPr="0002241B">
        <w:rPr>
          <w:szCs w:val="24"/>
        </w:rPr>
        <w:t xml:space="preserve">This project provides for a set of consultations in each of six global regions, including Southeast and East Asia, aimed at better understanding the changing contexts of councils, joint learning and knowledge sharing, identifying opportunities for enhanced collaboration and cooperation within and across regions, and exploring next steps, opportunities, and partnerships to support granting councils. </w:t>
      </w:r>
    </w:p>
    <w:p w:rsidR="006A190D" w:rsidRPr="002C31E1" w:rsidRDefault="006A190D" w:rsidP="00800A45">
      <w:pPr>
        <w:jc w:val="left"/>
        <w:rPr>
          <w:b/>
          <w:sz w:val="28"/>
          <w:szCs w:val="28"/>
        </w:rPr>
      </w:pPr>
      <w:r w:rsidRPr="0002241B">
        <w:rPr>
          <w:szCs w:val="24"/>
        </w:rPr>
        <w:br w:type="page"/>
      </w:r>
      <w:r w:rsidRPr="002C31E1">
        <w:rPr>
          <w:b/>
          <w:sz w:val="28"/>
          <w:szCs w:val="28"/>
        </w:rPr>
        <w:lastRenderedPageBreak/>
        <w:t>Table of Contents</w:t>
      </w:r>
    </w:p>
    <w:p w:rsidR="00232ADB" w:rsidRDefault="005F0CCC">
      <w:pPr>
        <w:pStyle w:val="TOC1"/>
        <w:rPr>
          <w:rFonts w:asciiTheme="minorHAnsi" w:eastAsiaTheme="minorEastAsia" w:hAnsiTheme="minorHAnsi" w:cstheme="minorBidi"/>
          <w:b w:val="0"/>
          <w:noProof/>
          <w:sz w:val="22"/>
          <w:lang w:eastAsia="en-CA"/>
        </w:rPr>
      </w:pPr>
      <w:r w:rsidRPr="005F0CCC">
        <w:rPr>
          <w:szCs w:val="24"/>
        </w:rPr>
        <w:fldChar w:fldCharType="begin"/>
      </w:r>
      <w:r w:rsidR="00A6385B">
        <w:rPr>
          <w:szCs w:val="24"/>
        </w:rPr>
        <w:instrText xml:space="preserve"> TOC \o "1-3" \h \z \u </w:instrText>
      </w:r>
      <w:r w:rsidRPr="005F0CCC">
        <w:rPr>
          <w:szCs w:val="24"/>
        </w:rPr>
        <w:fldChar w:fldCharType="separate"/>
      </w:r>
      <w:hyperlink w:anchor="_Toc339012328" w:history="1">
        <w:r w:rsidR="00232ADB" w:rsidRPr="0007197B">
          <w:rPr>
            <w:rStyle w:val="Hyperlink"/>
            <w:noProof/>
          </w:rPr>
          <w:t>Introduction</w:t>
        </w:r>
        <w:r w:rsidR="00232ADB">
          <w:rPr>
            <w:rStyle w:val="Hyperlink"/>
            <w:noProof/>
          </w:rPr>
          <w:t>..</w:t>
        </w:r>
        <w:r w:rsidR="00232ADB">
          <w:rPr>
            <w:noProof/>
            <w:webHidden/>
          </w:rPr>
          <w:tab/>
        </w:r>
        <w:r>
          <w:rPr>
            <w:noProof/>
            <w:webHidden/>
          </w:rPr>
          <w:fldChar w:fldCharType="begin"/>
        </w:r>
        <w:r w:rsidR="00232ADB">
          <w:rPr>
            <w:noProof/>
            <w:webHidden/>
          </w:rPr>
          <w:instrText xml:space="preserve"> PAGEREF _Toc339012328 \h </w:instrText>
        </w:r>
        <w:r>
          <w:rPr>
            <w:noProof/>
            <w:webHidden/>
          </w:rPr>
        </w:r>
        <w:r>
          <w:rPr>
            <w:noProof/>
            <w:webHidden/>
          </w:rPr>
          <w:fldChar w:fldCharType="separate"/>
        </w:r>
        <w:r w:rsidR="00232ADB">
          <w:rPr>
            <w:noProof/>
            <w:webHidden/>
          </w:rPr>
          <w:t>13</w:t>
        </w:r>
        <w:r>
          <w:rPr>
            <w:noProof/>
            <w:webHidden/>
          </w:rPr>
          <w:fldChar w:fldCharType="end"/>
        </w:r>
      </w:hyperlink>
    </w:p>
    <w:p w:rsidR="00232ADB" w:rsidRDefault="005F0CCC">
      <w:pPr>
        <w:pStyle w:val="TOC1"/>
        <w:rPr>
          <w:rFonts w:asciiTheme="minorHAnsi" w:eastAsiaTheme="minorEastAsia" w:hAnsiTheme="minorHAnsi" w:cstheme="minorBidi"/>
          <w:b w:val="0"/>
          <w:noProof/>
          <w:sz w:val="22"/>
          <w:lang w:eastAsia="en-CA"/>
        </w:rPr>
      </w:pPr>
      <w:hyperlink w:anchor="_Toc339012329" w:history="1">
        <w:r w:rsidR="00232ADB" w:rsidRPr="0007197B">
          <w:rPr>
            <w:rStyle w:val="Hyperlink"/>
            <w:noProof/>
          </w:rPr>
          <w:t>R&amp;D Spending and Funding in ASEAN Countries</w:t>
        </w:r>
        <w:r w:rsidR="00232ADB">
          <w:rPr>
            <w:noProof/>
            <w:webHidden/>
          </w:rPr>
          <w:tab/>
        </w:r>
        <w:r>
          <w:rPr>
            <w:noProof/>
            <w:webHidden/>
          </w:rPr>
          <w:fldChar w:fldCharType="begin"/>
        </w:r>
        <w:r w:rsidR="00232ADB">
          <w:rPr>
            <w:noProof/>
            <w:webHidden/>
          </w:rPr>
          <w:instrText xml:space="preserve"> PAGEREF _Toc339012329 \h </w:instrText>
        </w:r>
        <w:r>
          <w:rPr>
            <w:noProof/>
            <w:webHidden/>
          </w:rPr>
        </w:r>
        <w:r>
          <w:rPr>
            <w:noProof/>
            <w:webHidden/>
          </w:rPr>
          <w:fldChar w:fldCharType="separate"/>
        </w:r>
        <w:r w:rsidR="00232ADB">
          <w:rPr>
            <w:noProof/>
            <w:webHidden/>
          </w:rPr>
          <w:t>17</w:t>
        </w:r>
        <w:r>
          <w:rPr>
            <w:noProof/>
            <w:webHidden/>
          </w:rPr>
          <w:fldChar w:fldCharType="end"/>
        </w:r>
      </w:hyperlink>
    </w:p>
    <w:p w:rsidR="00232ADB" w:rsidRDefault="005F0CCC">
      <w:pPr>
        <w:pStyle w:val="TOC1"/>
        <w:rPr>
          <w:rFonts w:asciiTheme="minorHAnsi" w:eastAsiaTheme="minorEastAsia" w:hAnsiTheme="minorHAnsi" w:cstheme="minorBidi"/>
          <w:b w:val="0"/>
          <w:noProof/>
          <w:sz w:val="22"/>
          <w:lang w:eastAsia="en-CA"/>
        </w:rPr>
      </w:pPr>
      <w:hyperlink w:anchor="_Toc339012330" w:history="1">
        <w:r w:rsidR="00232ADB" w:rsidRPr="0007197B">
          <w:rPr>
            <w:rStyle w:val="Hyperlink"/>
            <w:noProof/>
          </w:rPr>
          <w:t>ASEAN R&amp;D Management Organizations</w:t>
        </w:r>
        <w:r w:rsidR="00232ADB">
          <w:rPr>
            <w:noProof/>
            <w:webHidden/>
          </w:rPr>
          <w:tab/>
        </w:r>
        <w:r>
          <w:rPr>
            <w:noProof/>
            <w:webHidden/>
          </w:rPr>
          <w:fldChar w:fldCharType="begin"/>
        </w:r>
        <w:r w:rsidR="00232ADB">
          <w:rPr>
            <w:noProof/>
            <w:webHidden/>
          </w:rPr>
          <w:instrText xml:space="preserve"> PAGEREF _Toc339012330 \h </w:instrText>
        </w:r>
        <w:r>
          <w:rPr>
            <w:noProof/>
            <w:webHidden/>
          </w:rPr>
        </w:r>
        <w:r>
          <w:rPr>
            <w:noProof/>
            <w:webHidden/>
          </w:rPr>
          <w:fldChar w:fldCharType="separate"/>
        </w:r>
        <w:r w:rsidR="00232ADB">
          <w:rPr>
            <w:noProof/>
            <w:webHidden/>
          </w:rPr>
          <w:t>20</w:t>
        </w:r>
        <w:r>
          <w:rPr>
            <w:noProof/>
            <w:webHidden/>
          </w:rPr>
          <w:fldChar w:fldCharType="end"/>
        </w:r>
      </w:hyperlink>
    </w:p>
    <w:p w:rsidR="00232ADB" w:rsidRDefault="005F0CCC">
      <w:pPr>
        <w:pStyle w:val="TOC2"/>
        <w:rPr>
          <w:rFonts w:asciiTheme="minorHAnsi" w:eastAsiaTheme="minorEastAsia" w:hAnsiTheme="minorHAnsi" w:cstheme="minorBidi"/>
          <w:noProof/>
          <w:sz w:val="22"/>
          <w:lang w:eastAsia="en-CA"/>
        </w:rPr>
      </w:pPr>
      <w:hyperlink w:anchor="_Toc339012331" w:history="1">
        <w:r w:rsidR="00232ADB" w:rsidRPr="0007197B">
          <w:rPr>
            <w:rStyle w:val="Hyperlink"/>
            <w:noProof/>
          </w:rPr>
          <w:t>Comparative Functions, Organizational Structures, and Related Characteristics</w:t>
        </w:r>
        <w:r w:rsidR="00232ADB">
          <w:rPr>
            <w:noProof/>
            <w:webHidden/>
          </w:rPr>
          <w:tab/>
        </w:r>
        <w:r>
          <w:rPr>
            <w:noProof/>
            <w:webHidden/>
          </w:rPr>
          <w:fldChar w:fldCharType="begin"/>
        </w:r>
        <w:r w:rsidR="00232ADB">
          <w:rPr>
            <w:noProof/>
            <w:webHidden/>
          </w:rPr>
          <w:instrText xml:space="preserve"> PAGEREF _Toc339012331 \h </w:instrText>
        </w:r>
        <w:r>
          <w:rPr>
            <w:noProof/>
            <w:webHidden/>
          </w:rPr>
        </w:r>
        <w:r>
          <w:rPr>
            <w:noProof/>
            <w:webHidden/>
          </w:rPr>
          <w:fldChar w:fldCharType="separate"/>
        </w:r>
        <w:r w:rsidR="00232ADB">
          <w:rPr>
            <w:noProof/>
            <w:webHidden/>
          </w:rPr>
          <w:t>20</w:t>
        </w:r>
        <w:r>
          <w:rPr>
            <w:noProof/>
            <w:webHidden/>
          </w:rPr>
          <w:fldChar w:fldCharType="end"/>
        </w:r>
      </w:hyperlink>
    </w:p>
    <w:p w:rsidR="00232ADB" w:rsidRDefault="005F0CCC">
      <w:pPr>
        <w:pStyle w:val="TOC2"/>
        <w:rPr>
          <w:rFonts w:asciiTheme="minorHAnsi" w:eastAsiaTheme="minorEastAsia" w:hAnsiTheme="minorHAnsi" w:cstheme="minorBidi"/>
          <w:noProof/>
          <w:sz w:val="22"/>
          <w:lang w:eastAsia="en-CA"/>
        </w:rPr>
      </w:pPr>
      <w:hyperlink w:anchor="_Toc339012332" w:history="1">
        <w:r w:rsidR="00232ADB" w:rsidRPr="0007197B">
          <w:rPr>
            <w:rStyle w:val="Hyperlink"/>
            <w:noProof/>
          </w:rPr>
          <w:t>A Closer Look at R&amp;D Systems by Country</w:t>
        </w:r>
        <w:r w:rsidR="00232ADB">
          <w:rPr>
            <w:noProof/>
            <w:webHidden/>
          </w:rPr>
          <w:tab/>
        </w:r>
        <w:r>
          <w:rPr>
            <w:noProof/>
            <w:webHidden/>
          </w:rPr>
          <w:fldChar w:fldCharType="begin"/>
        </w:r>
        <w:r w:rsidR="00232ADB">
          <w:rPr>
            <w:noProof/>
            <w:webHidden/>
          </w:rPr>
          <w:instrText xml:space="preserve"> PAGEREF _Toc339012332 \h </w:instrText>
        </w:r>
        <w:r>
          <w:rPr>
            <w:noProof/>
            <w:webHidden/>
          </w:rPr>
        </w:r>
        <w:r>
          <w:rPr>
            <w:noProof/>
            <w:webHidden/>
          </w:rPr>
          <w:fldChar w:fldCharType="separate"/>
        </w:r>
        <w:r w:rsidR="00232ADB">
          <w:rPr>
            <w:noProof/>
            <w:webHidden/>
          </w:rPr>
          <w:t>27</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33" w:history="1">
        <w:r w:rsidR="00232ADB" w:rsidRPr="0007197B">
          <w:rPr>
            <w:rStyle w:val="Hyperlink"/>
            <w:noProof/>
          </w:rPr>
          <w:t>Brunei</w:t>
        </w:r>
        <w:r w:rsidR="00232ADB">
          <w:rPr>
            <w:noProof/>
            <w:webHidden/>
          </w:rPr>
          <w:tab/>
        </w:r>
        <w:r>
          <w:rPr>
            <w:noProof/>
            <w:webHidden/>
          </w:rPr>
          <w:fldChar w:fldCharType="begin"/>
        </w:r>
        <w:r w:rsidR="00232ADB">
          <w:rPr>
            <w:noProof/>
            <w:webHidden/>
          </w:rPr>
          <w:instrText xml:space="preserve"> PAGEREF _Toc339012333 \h </w:instrText>
        </w:r>
        <w:r>
          <w:rPr>
            <w:noProof/>
            <w:webHidden/>
          </w:rPr>
        </w:r>
        <w:r>
          <w:rPr>
            <w:noProof/>
            <w:webHidden/>
          </w:rPr>
          <w:fldChar w:fldCharType="separate"/>
        </w:r>
        <w:r w:rsidR="00232ADB">
          <w:rPr>
            <w:noProof/>
            <w:webHidden/>
          </w:rPr>
          <w:t>27</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34" w:history="1">
        <w:r w:rsidR="00232ADB" w:rsidRPr="0007197B">
          <w:rPr>
            <w:rStyle w:val="Hyperlink"/>
            <w:noProof/>
          </w:rPr>
          <w:t>Cambodia</w:t>
        </w:r>
        <w:r w:rsidR="00232ADB">
          <w:rPr>
            <w:noProof/>
            <w:webHidden/>
          </w:rPr>
          <w:tab/>
        </w:r>
        <w:r>
          <w:rPr>
            <w:noProof/>
            <w:webHidden/>
          </w:rPr>
          <w:fldChar w:fldCharType="begin"/>
        </w:r>
        <w:r w:rsidR="00232ADB">
          <w:rPr>
            <w:noProof/>
            <w:webHidden/>
          </w:rPr>
          <w:instrText xml:space="preserve"> PAGEREF _Toc339012334 \h </w:instrText>
        </w:r>
        <w:r>
          <w:rPr>
            <w:noProof/>
            <w:webHidden/>
          </w:rPr>
        </w:r>
        <w:r>
          <w:rPr>
            <w:noProof/>
            <w:webHidden/>
          </w:rPr>
          <w:fldChar w:fldCharType="separate"/>
        </w:r>
        <w:r w:rsidR="00232ADB">
          <w:rPr>
            <w:noProof/>
            <w:webHidden/>
          </w:rPr>
          <w:t>27</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35" w:history="1">
        <w:r w:rsidR="00232ADB" w:rsidRPr="0007197B">
          <w:rPr>
            <w:rStyle w:val="Hyperlink"/>
            <w:noProof/>
          </w:rPr>
          <w:t>Laos</w:t>
        </w:r>
        <w:r w:rsidR="00232ADB">
          <w:rPr>
            <w:noProof/>
            <w:webHidden/>
          </w:rPr>
          <w:tab/>
        </w:r>
        <w:r>
          <w:rPr>
            <w:noProof/>
            <w:webHidden/>
          </w:rPr>
          <w:fldChar w:fldCharType="begin"/>
        </w:r>
        <w:r w:rsidR="00232ADB">
          <w:rPr>
            <w:noProof/>
            <w:webHidden/>
          </w:rPr>
          <w:instrText xml:space="preserve"> PAGEREF _Toc339012335 \h </w:instrText>
        </w:r>
        <w:r>
          <w:rPr>
            <w:noProof/>
            <w:webHidden/>
          </w:rPr>
        </w:r>
        <w:r>
          <w:rPr>
            <w:noProof/>
            <w:webHidden/>
          </w:rPr>
          <w:fldChar w:fldCharType="separate"/>
        </w:r>
        <w:r w:rsidR="00232ADB">
          <w:rPr>
            <w:noProof/>
            <w:webHidden/>
          </w:rPr>
          <w:t>28</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36" w:history="1">
        <w:r w:rsidR="00232ADB" w:rsidRPr="0007197B">
          <w:rPr>
            <w:rStyle w:val="Hyperlink"/>
            <w:noProof/>
          </w:rPr>
          <w:t>Myanmar</w:t>
        </w:r>
        <w:r w:rsidR="00232ADB">
          <w:rPr>
            <w:noProof/>
            <w:webHidden/>
          </w:rPr>
          <w:tab/>
        </w:r>
        <w:r>
          <w:rPr>
            <w:noProof/>
            <w:webHidden/>
          </w:rPr>
          <w:fldChar w:fldCharType="begin"/>
        </w:r>
        <w:r w:rsidR="00232ADB">
          <w:rPr>
            <w:noProof/>
            <w:webHidden/>
          </w:rPr>
          <w:instrText xml:space="preserve"> PAGEREF _Toc339012336 \h </w:instrText>
        </w:r>
        <w:r>
          <w:rPr>
            <w:noProof/>
            <w:webHidden/>
          </w:rPr>
        </w:r>
        <w:r>
          <w:rPr>
            <w:noProof/>
            <w:webHidden/>
          </w:rPr>
          <w:fldChar w:fldCharType="separate"/>
        </w:r>
        <w:r w:rsidR="00232ADB">
          <w:rPr>
            <w:noProof/>
            <w:webHidden/>
          </w:rPr>
          <w:t>29</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37" w:history="1">
        <w:r w:rsidR="00232ADB" w:rsidRPr="0007197B">
          <w:rPr>
            <w:rStyle w:val="Hyperlink"/>
            <w:noProof/>
          </w:rPr>
          <w:t>Indonesia</w:t>
        </w:r>
        <w:r w:rsidR="00232ADB">
          <w:rPr>
            <w:noProof/>
            <w:webHidden/>
          </w:rPr>
          <w:tab/>
        </w:r>
        <w:r>
          <w:rPr>
            <w:noProof/>
            <w:webHidden/>
          </w:rPr>
          <w:fldChar w:fldCharType="begin"/>
        </w:r>
        <w:r w:rsidR="00232ADB">
          <w:rPr>
            <w:noProof/>
            <w:webHidden/>
          </w:rPr>
          <w:instrText xml:space="preserve"> PAGEREF _Toc339012337 \h </w:instrText>
        </w:r>
        <w:r>
          <w:rPr>
            <w:noProof/>
            <w:webHidden/>
          </w:rPr>
        </w:r>
        <w:r>
          <w:rPr>
            <w:noProof/>
            <w:webHidden/>
          </w:rPr>
          <w:fldChar w:fldCharType="separate"/>
        </w:r>
        <w:r w:rsidR="00232ADB">
          <w:rPr>
            <w:noProof/>
            <w:webHidden/>
          </w:rPr>
          <w:t>29</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38" w:history="1">
        <w:r w:rsidR="00232ADB" w:rsidRPr="0007197B">
          <w:rPr>
            <w:rStyle w:val="Hyperlink"/>
            <w:noProof/>
          </w:rPr>
          <w:t>The Philippines</w:t>
        </w:r>
        <w:r w:rsidR="00232ADB">
          <w:rPr>
            <w:noProof/>
            <w:webHidden/>
          </w:rPr>
          <w:tab/>
        </w:r>
        <w:r>
          <w:rPr>
            <w:noProof/>
            <w:webHidden/>
          </w:rPr>
          <w:fldChar w:fldCharType="begin"/>
        </w:r>
        <w:r w:rsidR="00232ADB">
          <w:rPr>
            <w:noProof/>
            <w:webHidden/>
          </w:rPr>
          <w:instrText xml:space="preserve"> PAGEREF _Toc339012338 \h </w:instrText>
        </w:r>
        <w:r>
          <w:rPr>
            <w:noProof/>
            <w:webHidden/>
          </w:rPr>
        </w:r>
        <w:r>
          <w:rPr>
            <w:noProof/>
            <w:webHidden/>
          </w:rPr>
          <w:fldChar w:fldCharType="separate"/>
        </w:r>
        <w:r w:rsidR="00232ADB">
          <w:rPr>
            <w:noProof/>
            <w:webHidden/>
          </w:rPr>
          <w:t>30</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39" w:history="1">
        <w:r w:rsidR="00232ADB" w:rsidRPr="0007197B">
          <w:rPr>
            <w:rStyle w:val="Hyperlink"/>
            <w:noProof/>
          </w:rPr>
          <w:t>Viet Nam</w:t>
        </w:r>
        <w:r w:rsidR="00232ADB">
          <w:rPr>
            <w:noProof/>
            <w:webHidden/>
          </w:rPr>
          <w:tab/>
        </w:r>
        <w:r>
          <w:rPr>
            <w:noProof/>
            <w:webHidden/>
          </w:rPr>
          <w:fldChar w:fldCharType="begin"/>
        </w:r>
        <w:r w:rsidR="00232ADB">
          <w:rPr>
            <w:noProof/>
            <w:webHidden/>
          </w:rPr>
          <w:instrText xml:space="preserve"> PAGEREF _Toc339012339 \h </w:instrText>
        </w:r>
        <w:r>
          <w:rPr>
            <w:noProof/>
            <w:webHidden/>
          </w:rPr>
        </w:r>
        <w:r>
          <w:rPr>
            <w:noProof/>
            <w:webHidden/>
          </w:rPr>
          <w:fldChar w:fldCharType="separate"/>
        </w:r>
        <w:r w:rsidR="00232ADB">
          <w:rPr>
            <w:noProof/>
            <w:webHidden/>
          </w:rPr>
          <w:t>31</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40" w:history="1">
        <w:r w:rsidR="00232ADB" w:rsidRPr="0007197B">
          <w:rPr>
            <w:rStyle w:val="Hyperlink"/>
            <w:noProof/>
          </w:rPr>
          <w:t>Thailand</w:t>
        </w:r>
        <w:r w:rsidR="00232ADB">
          <w:rPr>
            <w:noProof/>
            <w:webHidden/>
          </w:rPr>
          <w:tab/>
        </w:r>
        <w:r>
          <w:rPr>
            <w:noProof/>
            <w:webHidden/>
          </w:rPr>
          <w:fldChar w:fldCharType="begin"/>
        </w:r>
        <w:r w:rsidR="00232ADB">
          <w:rPr>
            <w:noProof/>
            <w:webHidden/>
          </w:rPr>
          <w:instrText xml:space="preserve"> PAGEREF _Toc339012340 \h </w:instrText>
        </w:r>
        <w:r>
          <w:rPr>
            <w:noProof/>
            <w:webHidden/>
          </w:rPr>
        </w:r>
        <w:r>
          <w:rPr>
            <w:noProof/>
            <w:webHidden/>
          </w:rPr>
          <w:fldChar w:fldCharType="separate"/>
        </w:r>
        <w:r w:rsidR="00232ADB">
          <w:rPr>
            <w:noProof/>
            <w:webHidden/>
          </w:rPr>
          <w:t>33</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41" w:history="1">
        <w:r w:rsidR="00232ADB" w:rsidRPr="0007197B">
          <w:rPr>
            <w:rStyle w:val="Hyperlink"/>
            <w:noProof/>
          </w:rPr>
          <w:t>Malaysia</w:t>
        </w:r>
        <w:r w:rsidR="00232ADB">
          <w:rPr>
            <w:noProof/>
            <w:webHidden/>
          </w:rPr>
          <w:tab/>
        </w:r>
        <w:r>
          <w:rPr>
            <w:noProof/>
            <w:webHidden/>
          </w:rPr>
          <w:fldChar w:fldCharType="begin"/>
        </w:r>
        <w:r w:rsidR="00232ADB">
          <w:rPr>
            <w:noProof/>
            <w:webHidden/>
          </w:rPr>
          <w:instrText xml:space="preserve"> PAGEREF _Toc339012341 \h </w:instrText>
        </w:r>
        <w:r>
          <w:rPr>
            <w:noProof/>
            <w:webHidden/>
          </w:rPr>
        </w:r>
        <w:r>
          <w:rPr>
            <w:noProof/>
            <w:webHidden/>
          </w:rPr>
          <w:fldChar w:fldCharType="separate"/>
        </w:r>
        <w:r w:rsidR="00232ADB">
          <w:rPr>
            <w:noProof/>
            <w:webHidden/>
          </w:rPr>
          <w:t>35</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42" w:history="1">
        <w:r w:rsidR="00232ADB" w:rsidRPr="0007197B">
          <w:rPr>
            <w:rStyle w:val="Hyperlink"/>
            <w:noProof/>
          </w:rPr>
          <w:t>Singapore</w:t>
        </w:r>
        <w:r w:rsidR="00232ADB">
          <w:rPr>
            <w:noProof/>
            <w:webHidden/>
          </w:rPr>
          <w:tab/>
        </w:r>
        <w:r>
          <w:rPr>
            <w:noProof/>
            <w:webHidden/>
          </w:rPr>
          <w:fldChar w:fldCharType="begin"/>
        </w:r>
        <w:r w:rsidR="00232ADB">
          <w:rPr>
            <w:noProof/>
            <w:webHidden/>
          </w:rPr>
          <w:instrText xml:space="preserve"> PAGEREF _Toc339012342 \h </w:instrText>
        </w:r>
        <w:r>
          <w:rPr>
            <w:noProof/>
            <w:webHidden/>
          </w:rPr>
        </w:r>
        <w:r>
          <w:rPr>
            <w:noProof/>
            <w:webHidden/>
          </w:rPr>
          <w:fldChar w:fldCharType="separate"/>
        </w:r>
        <w:r w:rsidR="00232ADB">
          <w:rPr>
            <w:noProof/>
            <w:webHidden/>
          </w:rPr>
          <w:t>36</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43" w:history="1">
        <w:r w:rsidR="00232ADB" w:rsidRPr="0007197B">
          <w:rPr>
            <w:rStyle w:val="Hyperlink"/>
            <w:noProof/>
          </w:rPr>
          <w:t>Regional Research Councils</w:t>
        </w:r>
        <w:r w:rsidR="00232ADB">
          <w:rPr>
            <w:noProof/>
            <w:webHidden/>
          </w:rPr>
          <w:tab/>
        </w:r>
        <w:r>
          <w:rPr>
            <w:noProof/>
            <w:webHidden/>
          </w:rPr>
          <w:fldChar w:fldCharType="begin"/>
        </w:r>
        <w:r w:rsidR="00232ADB">
          <w:rPr>
            <w:noProof/>
            <w:webHidden/>
          </w:rPr>
          <w:instrText xml:space="preserve"> PAGEREF _Toc339012343 \h </w:instrText>
        </w:r>
        <w:r>
          <w:rPr>
            <w:noProof/>
            <w:webHidden/>
          </w:rPr>
        </w:r>
        <w:r>
          <w:rPr>
            <w:noProof/>
            <w:webHidden/>
          </w:rPr>
          <w:fldChar w:fldCharType="separate"/>
        </w:r>
        <w:r w:rsidR="00232ADB">
          <w:rPr>
            <w:noProof/>
            <w:webHidden/>
          </w:rPr>
          <w:t>37</w:t>
        </w:r>
        <w:r>
          <w:rPr>
            <w:noProof/>
            <w:webHidden/>
          </w:rPr>
          <w:fldChar w:fldCharType="end"/>
        </w:r>
      </w:hyperlink>
    </w:p>
    <w:p w:rsidR="00232ADB" w:rsidRDefault="005F0CCC">
      <w:pPr>
        <w:pStyle w:val="TOC2"/>
        <w:rPr>
          <w:rFonts w:asciiTheme="minorHAnsi" w:eastAsiaTheme="minorEastAsia" w:hAnsiTheme="minorHAnsi" w:cstheme="minorBidi"/>
          <w:noProof/>
          <w:sz w:val="22"/>
          <w:lang w:eastAsia="en-CA"/>
        </w:rPr>
      </w:pPr>
      <w:hyperlink w:anchor="_Toc339012344" w:history="1">
        <w:r w:rsidR="00232ADB" w:rsidRPr="0007197B">
          <w:rPr>
            <w:rStyle w:val="Hyperlink"/>
            <w:noProof/>
          </w:rPr>
          <w:t>Some R&amp;D Management Priorities</w:t>
        </w:r>
        <w:r w:rsidR="00232ADB">
          <w:rPr>
            <w:noProof/>
            <w:webHidden/>
          </w:rPr>
          <w:tab/>
        </w:r>
        <w:r>
          <w:rPr>
            <w:noProof/>
            <w:webHidden/>
          </w:rPr>
          <w:fldChar w:fldCharType="begin"/>
        </w:r>
        <w:r w:rsidR="00232ADB">
          <w:rPr>
            <w:noProof/>
            <w:webHidden/>
          </w:rPr>
          <w:instrText xml:space="preserve"> PAGEREF _Toc339012344 \h </w:instrText>
        </w:r>
        <w:r>
          <w:rPr>
            <w:noProof/>
            <w:webHidden/>
          </w:rPr>
        </w:r>
        <w:r>
          <w:rPr>
            <w:noProof/>
            <w:webHidden/>
          </w:rPr>
          <w:fldChar w:fldCharType="separate"/>
        </w:r>
        <w:r w:rsidR="00232ADB">
          <w:rPr>
            <w:noProof/>
            <w:webHidden/>
          </w:rPr>
          <w:t>38</w:t>
        </w:r>
        <w:r>
          <w:rPr>
            <w:noProof/>
            <w:webHidden/>
          </w:rPr>
          <w:fldChar w:fldCharType="end"/>
        </w:r>
      </w:hyperlink>
    </w:p>
    <w:p w:rsidR="00232ADB" w:rsidRDefault="005F0CCC">
      <w:pPr>
        <w:pStyle w:val="TOC1"/>
        <w:rPr>
          <w:rFonts w:asciiTheme="minorHAnsi" w:eastAsiaTheme="minorEastAsia" w:hAnsiTheme="minorHAnsi" w:cstheme="minorBidi"/>
          <w:b w:val="0"/>
          <w:noProof/>
          <w:sz w:val="22"/>
          <w:lang w:eastAsia="en-CA"/>
        </w:rPr>
      </w:pPr>
      <w:hyperlink w:anchor="_Toc339012345" w:history="1">
        <w:r w:rsidR="00232ADB" w:rsidRPr="0007197B">
          <w:rPr>
            <w:rStyle w:val="Hyperlink"/>
            <w:noProof/>
          </w:rPr>
          <w:t>ASEAN R&amp;D-Performing Organizations</w:t>
        </w:r>
        <w:r w:rsidR="00232ADB">
          <w:rPr>
            <w:noProof/>
            <w:webHidden/>
          </w:rPr>
          <w:tab/>
        </w:r>
        <w:r>
          <w:rPr>
            <w:noProof/>
            <w:webHidden/>
          </w:rPr>
          <w:fldChar w:fldCharType="begin"/>
        </w:r>
        <w:r w:rsidR="00232ADB">
          <w:rPr>
            <w:noProof/>
            <w:webHidden/>
          </w:rPr>
          <w:instrText xml:space="preserve"> PAGEREF _Toc339012345 \h </w:instrText>
        </w:r>
        <w:r>
          <w:rPr>
            <w:noProof/>
            <w:webHidden/>
          </w:rPr>
        </w:r>
        <w:r>
          <w:rPr>
            <w:noProof/>
            <w:webHidden/>
          </w:rPr>
          <w:fldChar w:fldCharType="separate"/>
        </w:r>
        <w:r w:rsidR="00232ADB">
          <w:rPr>
            <w:noProof/>
            <w:webHidden/>
          </w:rPr>
          <w:t>42</w:t>
        </w:r>
        <w:r>
          <w:rPr>
            <w:noProof/>
            <w:webHidden/>
          </w:rPr>
          <w:fldChar w:fldCharType="end"/>
        </w:r>
      </w:hyperlink>
    </w:p>
    <w:p w:rsidR="00232ADB" w:rsidRDefault="005F0CCC">
      <w:pPr>
        <w:pStyle w:val="TOC2"/>
        <w:rPr>
          <w:rFonts w:asciiTheme="minorHAnsi" w:eastAsiaTheme="minorEastAsia" w:hAnsiTheme="minorHAnsi" w:cstheme="minorBidi"/>
          <w:noProof/>
          <w:sz w:val="22"/>
          <w:lang w:eastAsia="en-CA"/>
        </w:rPr>
      </w:pPr>
      <w:hyperlink w:anchor="_Toc339012346" w:history="1">
        <w:r w:rsidR="00232ADB" w:rsidRPr="0007197B">
          <w:rPr>
            <w:rStyle w:val="Hyperlink"/>
            <w:noProof/>
          </w:rPr>
          <w:t>Legal Status and Sectors</w:t>
        </w:r>
        <w:r w:rsidR="00232ADB">
          <w:rPr>
            <w:noProof/>
            <w:webHidden/>
          </w:rPr>
          <w:tab/>
        </w:r>
        <w:r>
          <w:rPr>
            <w:noProof/>
            <w:webHidden/>
          </w:rPr>
          <w:fldChar w:fldCharType="begin"/>
        </w:r>
        <w:r w:rsidR="00232ADB">
          <w:rPr>
            <w:noProof/>
            <w:webHidden/>
          </w:rPr>
          <w:instrText xml:space="preserve"> PAGEREF _Toc339012346 \h </w:instrText>
        </w:r>
        <w:r>
          <w:rPr>
            <w:noProof/>
            <w:webHidden/>
          </w:rPr>
        </w:r>
        <w:r>
          <w:rPr>
            <w:noProof/>
            <w:webHidden/>
          </w:rPr>
          <w:fldChar w:fldCharType="separate"/>
        </w:r>
        <w:r w:rsidR="00232ADB">
          <w:rPr>
            <w:noProof/>
            <w:webHidden/>
          </w:rPr>
          <w:t>42</w:t>
        </w:r>
        <w:r>
          <w:rPr>
            <w:noProof/>
            <w:webHidden/>
          </w:rPr>
          <w:fldChar w:fldCharType="end"/>
        </w:r>
      </w:hyperlink>
    </w:p>
    <w:p w:rsidR="00232ADB" w:rsidRDefault="005F0CCC">
      <w:pPr>
        <w:pStyle w:val="TOC2"/>
        <w:rPr>
          <w:rFonts w:asciiTheme="minorHAnsi" w:eastAsiaTheme="minorEastAsia" w:hAnsiTheme="minorHAnsi" w:cstheme="minorBidi"/>
          <w:noProof/>
          <w:sz w:val="22"/>
          <w:lang w:eastAsia="en-CA"/>
        </w:rPr>
      </w:pPr>
      <w:hyperlink w:anchor="_Toc339012347" w:history="1">
        <w:r w:rsidR="00232ADB" w:rsidRPr="0007197B">
          <w:rPr>
            <w:rStyle w:val="Hyperlink"/>
            <w:noProof/>
          </w:rPr>
          <w:t>Universities and Tertiary Education Organizations</w:t>
        </w:r>
        <w:r w:rsidR="00232ADB">
          <w:rPr>
            <w:noProof/>
            <w:webHidden/>
          </w:rPr>
          <w:tab/>
        </w:r>
        <w:r>
          <w:rPr>
            <w:noProof/>
            <w:webHidden/>
          </w:rPr>
          <w:fldChar w:fldCharType="begin"/>
        </w:r>
        <w:r w:rsidR="00232ADB">
          <w:rPr>
            <w:noProof/>
            <w:webHidden/>
          </w:rPr>
          <w:instrText xml:space="preserve"> PAGEREF _Toc339012347 \h </w:instrText>
        </w:r>
        <w:r>
          <w:rPr>
            <w:noProof/>
            <w:webHidden/>
          </w:rPr>
        </w:r>
        <w:r>
          <w:rPr>
            <w:noProof/>
            <w:webHidden/>
          </w:rPr>
          <w:fldChar w:fldCharType="separate"/>
        </w:r>
        <w:r w:rsidR="00232ADB">
          <w:rPr>
            <w:noProof/>
            <w:webHidden/>
          </w:rPr>
          <w:t>44</w:t>
        </w:r>
        <w:r>
          <w:rPr>
            <w:noProof/>
            <w:webHidden/>
          </w:rPr>
          <w:fldChar w:fldCharType="end"/>
        </w:r>
      </w:hyperlink>
    </w:p>
    <w:p w:rsidR="00232ADB" w:rsidRDefault="005F0CCC">
      <w:pPr>
        <w:pStyle w:val="TOC2"/>
        <w:rPr>
          <w:rFonts w:asciiTheme="minorHAnsi" w:eastAsiaTheme="minorEastAsia" w:hAnsiTheme="minorHAnsi" w:cstheme="minorBidi"/>
          <w:noProof/>
          <w:sz w:val="22"/>
          <w:lang w:eastAsia="en-CA"/>
        </w:rPr>
      </w:pPr>
      <w:hyperlink w:anchor="_Toc339012348" w:history="1">
        <w:r w:rsidR="00232ADB" w:rsidRPr="0007197B">
          <w:rPr>
            <w:rStyle w:val="Hyperlink"/>
            <w:noProof/>
          </w:rPr>
          <w:t>Think Tanks</w:t>
        </w:r>
        <w:r w:rsidR="00232ADB">
          <w:rPr>
            <w:noProof/>
            <w:webHidden/>
          </w:rPr>
          <w:tab/>
        </w:r>
        <w:r>
          <w:rPr>
            <w:noProof/>
            <w:webHidden/>
          </w:rPr>
          <w:fldChar w:fldCharType="begin"/>
        </w:r>
        <w:r w:rsidR="00232ADB">
          <w:rPr>
            <w:noProof/>
            <w:webHidden/>
          </w:rPr>
          <w:instrText xml:space="preserve"> PAGEREF _Toc339012348 \h </w:instrText>
        </w:r>
        <w:r>
          <w:rPr>
            <w:noProof/>
            <w:webHidden/>
          </w:rPr>
        </w:r>
        <w:r>
          <w:rPr>
            <w:noProof/>
            <w:webHidden/>
          </w:rPr>
          <w:fldChar w:fldCharType="separate"/>
        </w:r>
        <w:r w:rsidR="00232ADB">
          <w:rPr>
            <w:noProof/>
            <w:webHidden/>
          </w:rPr>
          <w:t>44</w:t>
        </w:r>
        <w:r>
          <w:rPr>
            <w:noProof/>
            <w:webHidden/>
          </w:rPr>
          <w:fldChar w:fldCharType="end"/>
        </w:r>
      </w:hyperlink>
    </w:p>
    <w:p w:rsidR="00232ADB" w:rsidRDefault="005F0CCC">
      <w:pPr>
        <w:pStyle w:val="TOC2"/>
        <w:rPr>
          <w:rFonts w:asciiTheme="minorHAnsi" w:eastAsiaTheme="minorEastAsia" w:hAnsiTheme="minorHAnsi" w:cstheme="minorBidi"/>
          <w:noProof/>
          <w:sz w:val="22"/>
          <w:lang w:eastAsia="en-CA"/>
        </w:rPr>
      </w:pPr>
      <w:hyperlink w:anchor="_Toc339012349" w:history="1">
        <w:r w:rsidR="00232ADB" w:rsidRPr="0007197B">
          <w:rPr>
            <w:rStyle w:val="Hyperlink"/>
            <w:noProof/>
          </w:rPr>
          <w:t>Think Tank Models</w:t>
        </w:r>
        <w:r w:rsidR="00232ADB">
          <w:rPr>
            <w:noProof/>
            <w:webHidden/>
          </w:rPr>
          <w:tab/>
        </w:r>
        <w:r>
          <w:rPr>
            <w:noProof/>
            <w:webHidden/>
          </w:rPr>
          <w:fldChar w:fldCharType="begin"/>
        </w:r>
        <w:r w:rsidR="00232ADB">
          <w:rPr>
            <w:noProof/>
            <w:webHidden/>
          </w:rPr>
          <w:instrText xml:space="preserve"> PAGEREF _Toc339012349 \h </w:instrText>
        </w:r>
        <w:r>
          <w:rPr>
            <w:noProof/>
            <w:webHidden/>
          </w:rPr>
        </w:r>
        <w:r>
          <w:rPr>
            <w:noProof/>
            <w:webHidden/>
          </w:rPr>
          <w:fldChar w:fldCharType="separate"/>
        </w:r>
        <w:r w:rsidR="00232ADB">
          <w:rPr>
            <w:noProof/>
            <w:webHidden/>
          </w:rPr>
          <w:t>46</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50" w:history="1">
        <w:r w:rsidR="00232ADB" w:rsidRPr="0007197B">
          <w:rPr>
            <w:rStyle w:val="Hyperlink"/>
            <w:noProof/>
          </w:rPr>
          <w:t>Private Sector</w:t>
        </w:r>
        <w:r w:rsidR="00232ADB">
          <w:rPr>
            <w:noProof/>
            <w:webHidden/>
          </w:rPr>
          <w:tab/>
        </w:r>
        <w:r>
          <w:rPr>
            <w:noProof/>
            <w:webHidden/>
          </w:rPr>
          <w:fldChar w:fldCharType="begin"/>
        </w:r>
        <w:r w:rsidR="00232ADB">
          <w:rPr>
            <w:noProof/>
            <w:webHidden/>
          </w:rPr>
          <w:instrText xml:space="preserve"> PAGEREF _Toc339012350 \h </w:instrText>
        </w:r>
        <w:r>
          <w:rPr>
            <w:noProof/>
            <w:webHidden/>
          </w:rPr>
        </w:r>
        <w:r>
          <w:rPr>
            <w:noProof/>
            <w:webHidden/>
          </w:rPr>
          <w:fldChar w:fldCharType="separate"/>
        </w:r>
        <w:r w:rsidR="00232ADB">
          <w:rPr>
            <w:noProof/>
            <w:webHidden/>
          </w:rPr>
          <w:t>46</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51" w:history="1">
        <w:r w:rsidR="00232ADB" w:rsidRPr="0007197B">
          <w:rPr>
            <w:rStyle w:val="Hyperlink"/>
            <w:noProof/>
          </w:rPr>
          <w:t>Public Sector</w:t>
        </w:r>
        <w:r w:rsidR="00232ADB">
          <w:rPr>
            <w:noProof/>
            <w:webHidden/>
          </w:rPr>
          <w:tab/>
        </w:r>
        <w:r>
          <w:rPr>
            <w:noProof/>
            <w:webHidden/>
          </w:rPr>
          <w:fldChar w:fldCharType="begin"/>
        </w:r>
        <w:r w:rsidR="00232ADB">
          <w:rPr>
            <w:noProof/>
            <w:webHidden/>
          </w:rPr>
          <w:instrText xml:space="preserve"> PAGEREF _Toc339012351 \h </w:instrText>
        </w:r>
        <w:r>
          <w:rPr>
            <w:noProof/>
            <w:webHidden/>
          </w:rPr>
        </w:r>
        <w:r>
          <w:rPr>
            <w:noProof/>
            <w:webHidden/>
          </w:rPr>
          <w:fldChar w:fldCharType="separate"/>
        </w:r>
        <w:r w:rsidR="00232ADB">
          <w:rPr>
            <w:noProof/>
            <w:webHidden/>
          </w:rPr>
          <w:t>46</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52" w:history="1">
        <w:r w:rsidR="00232ADB" w:rsidRPr="0007197B">
          <w:rPr>
            <w:rStyle w:val="Hyperlink"/>
            <w:noProof/>
          </w:rPr>
          <w:t>Semi-autonomous</w:t>
        </w:r>
        <w:r w:rsidR="00232ADB">
          <w:rPr>
            <w:noProof/>
            <w:webHidden/>
          </w:rPr>
          <w:tab/>
        </w:r>
        <w:r>
          <w:rPr>
            <w:noProof/>
            <w:webHidden/>
          </w:rPr>
          <w:fldChar w:fldCharType="begin"/>
        </w:r>
        <w:r w:rsidR="00232ADB">
          <w:rPr>
            <w:noProof/>
            <w:webHidden/>
          </w:rPr>
          <w:instrText xml:space="preserve"> PAGEREF _Toc339012352 \h </w:instrText>
        </w:r>
        <w:r>
          <w:rPr>
            <w:noProof/>
            <w:webHidden/>
          </w:rPr>
        </w:r>
        <w:r>
          <w:rPr>
            <w:noProof/>
            <w:webHidden/>
          </w:rPr>
          <w:fldChar w:fldCharType="separate"/>
        </w:r>
        <w:r w:rsidR="00232ADB">
          <w:rPr>
            <w:noProof/>
            <w:webHidden/>
          </w:rPr>
          <w:t>47</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53" w:history="1">
        <w:r w:rsidR="00232ADB" w:rsidRPr="0007197B">
          <w:rPr>
            <w:rStyle w:val="Hyperlink"/>
            <w:noProof/>
          </w:rPr>
          <w:t>Autonomous</w:t>
        </w:r>
        <w:r w:rsidR="00232ADB">
          <w:rPr>
            <w:noProof/>
            <w:webHidden/>
          </w:rPr>
          <w:tab/>
        </w:r>
        <w:r>
          <w:rPr>
            <w:noProof/>
            <w:webHidden/>
          </w:rPr>
          <w:fldChar w:fldCharType="begin"/>
        </w:r>
        <w:r w:rsidR="00232ADB">
          <w:rPr>
            <w:noProof/>
            <w:webHidden/>
          </w:rPr>
          <w:instrText xml:space="preserve"> PAGEREF _Toc339012353 \h </w:instrText>
        </w:r>
        <w:r>
          <w:rPr>
            <w:noProof/>
            <w:webHidden/>
          </w:rPr>
        </w:r>
        <w:r>
          <w:rPr>
            <w:noProof/>
            <w:webHidden/>
          </w:rPr>
          <w:fldChar w:fldCharType="separate"/>
        </w:r>
        <w:r w:rsidR="00232ADB">
          <w:rPr>
            <w:noProof/>
            <w:webHidden/>
          </w:rPr>
          <w:t>47</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54" w:history="1">
        <w:r w:rsidR="00232ADB" w:rsidRPr="0007197B">
          <w:rPr>
            <w:rStyle w:val="Hyperlink"/>
            <w:noProof/>
          </w:rPr>
          <w:t>Academic</w:t>
        </w:r>
        <w:r w:rsidR="00232ADB">
          <w:rPr>
            <w:noProof/>
            <w:webHidden/>
          </w:rPr>
          <w:tab/>
        </w:r>
        <w:r>
          <w:rPr>
            <w:noProof/>
            <w:webHidden/>
          </w:rPr>
          <w:fldChar w:fldCharType="begin"/>
        </w:r>
        <w:r w:rsidR="00232ADB">
          <w:rPr>
            <w:noProof/>
            <w:webHidden/>
          </w:rPr>
          <w:instrText xml:space="preserve"> PAGEREF _Toc339012354 \h </w:instrText>
        </w:r>
        <w:r>
          <w:rPr>
            <w:noProof/>
            <w:webHidden/>
          </w:rPr>
        </w:r>
        <w:r>
          <w:rPr>
            <w:noProof/>
            <w:webHidden/>
          </w:rPr>
          <w:fldChar w:fldCharType="separate"/>
        </w:r>
        <w:r w:rsidR="00232ADB">
          <w:rPr>
            <w:noProof/>
            <w:webHidden/>
          </w:rPr>
          <w:t>49</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55" w:history="1">
        <w:r w:rsidR="00232ADB" w:rsidRPr="0007197B">
          <w:rPr>
            <w:rStyle w:val="Hyperlink"/>
            <w:noProof/>
          </w:rPr>
          <w:t>Non-governmental Organizations</w:t>
        </w:r>
        <w:r w:rsidR="00232ADB">
          <w:rPr>
            <w:noProof/>
            <w:webHidden/>
          </w:rPr>
          <w:tab/>
        </w:r>
        <w:r>
          <w:rPr>
            <w:noProof/>
            <w:webHidden/>
          </w:rPr>
          <w:fldChar w:fldCharType="begin"/>
        </w:r>
        <w:r w:rsidR="00232ADB">
          <w:rPr>
            <w:noProof/>
            <w:webHidden/>
          </w:rPr>
          <w:instrText xml:space="preserve"> PAGEREF _Toc339012355 \h </w:instrText>
        </w:r>
        <w:r>
          <w:rPr>
            <w:noProof/>
            <w:webHidden/>
          </w:rPr>
        </w:r>
        <w:r>
          <w:rPr>
            <w:noProof/>
            <w:webHidden/>
          </w:rPr>
          <w:fldChar w:fldCharType="separate"/>
        </w:r>
        <w:r w:rsidR="00232ADB">
          <w:rPr>
            <w:noProof/>
            <w:webHidden/>
          </w:rPr>
          <w:t>49</w:t>
        </w:r>
        <w:r>
          <w:rPr>
            <w:noProof/>
            <w:webHidden/>
          </w:rPr>
          <w:fldChar w:fldCharType="end"/>
        </w:r>
      </w:hyperlink>
    </w:p>
    <w:p w:rsidR="00232ADB" w:rsidRDefault="005F0CCC">
      <w:pPr>
        <w:pStyle w:val="TOC2"/>
        <w:rPr>
          <w:rFonts w:asciiTheme="minorHAnsi" w:eastAsiaTheme="minorEastAsia" w:hAnsiTheme="minorHAnsi" w:cstheme="minorBidi"/>
          <w:noProof/>
          <w:sz w:val="22"/>
          <w:lang w:eastAsia="en-CA"/>
        </w:rPr>
      </w:pPr>
      <w:hyperlink w:anchor="_Toc339012356" w:history="1">
        <w:r w:rsidR="00232ADB" w:rsidRPr="0007197B">
          <w:rPr>
            <w:rStyle w:val="Hyperlink"/>
            <w:noProof/>
          </w:rPr>
          <w:t>Success Factors and Priorities</w:t>
        </w:r>
        <w:r w:rsidR="00232ADB">
          <w:rPr>
            <w:noProof/>
            <w:webHidden/>
          </w:rPr>
          <w:tab/>
        </w:r>
        <w:r>
          <w:rPr>
            <w:noProof/>
            <w:webHidden/>
          </w:rPr>
          <w:fldChar w:fldCharType="begin"/>
        </w:r>
        <w:r w:rsidR="00232ADB">
          <w:rPr>
            <w:noProof/>
            <w:webHidden/>
          </w:rPr>
          <w:instrText xml:space="preserve"> PAGEREF _Toc339012356 \h </w:instrText>
        </w:r>
        <w:r>
          <w:rPr>
            <w:noProof/>
            <w:webHidden/>
          </w:rPr>
        </w:r>
        <w:r>
          <w:rPr>
            <w:noProof/>
            <w:webHidden/>
          </w:rPr>
          <w:fldChar w:fldCharType="separate"/>
        </w:r>
        <w:r w:rsidR="00232ADB">
          <w:rPr>
            <w:noProof/>
            <w:webHidden/>
          </w:rPr>
          <w:t>49</w:t>
        </w:r>
        <w:r>
          <w:rPr>
            <w:noProof/>
            <w:webHidden/>
          </w:rPr>
          <w:fldChar w:fldCharType="end"/>
        </w:r>
      </w:hyperlink>
    </w:p>
    <w:p w:rsidR="00232ADB" w:rsidRDefault="005F0CCC">
      <w:pPr>
        <w:pStyle w:val="TOC1"/>
        <w:rPr>
          <w:rFonts w:asciiTheme="minorHAnsi" w:eastAsiaTheme="minorEastAsia" w:hAnsiTheme="minorHAnsi" w:cstheme="minorBidi"/>
          <w:b w:val="0"/>
          <w:noProof/>
          <w:sz w:val="22"/>
          <w:lang w:eastAsia="en-CA"/>
        </w:rPr>
      </w:pPr>
      <w:hyperlink w:anchor="_Toc339012357" w:history="1">
        <w:r w:rsidR="00232ADB" w:rsidRPr="0007197B">
          <w:rPr>
            <w:rStyle w:val="Hyperlink"/>
            <w:noProof/>
          </w:rPr>
          <w:t>Summary of ASEAN R&amp;D Sector Issues and Perspectives</w:t>
        </w:r>
        <w:r w:rsidR="00232ADB">
          <w:rPr>
            <w:noProof/>
            <w:webHidden/>
          </w:rPr>
          <w:tab/>
        </w:r>
        <w:r>
          <w:rPr>
            <w:noProof/>
            <w:webHidden/>
          </w:rPr>
          <w:fldChar w:fldCharType="begin"/>
        </w:r>
        <w:r w:rsidR="00232ADB">
          <w:rPr>
            <w:noProof/>
            <w:webHidden/>
          </w:rPr>
          <w:instrText xml:space="preserve"> PAGEREF _Toc339012357 \h </w:instrText>
        </w:r>
        <w:r>
          <w:rPr>
            <w:noProof/>
            <w:webHidden/>
          </w:rPr>
        </w:r>
        <w:r>
          <w:rPr>
            <w:noProof/>
            <w:webHidden/>
          </w:rPr>
          <w:fldChar w:fldCharType="separate"/>
        </w:r>
        <w:r w:rsidR="00232ADB">
          <w:rPr>
            <w:noProof/>
            <w:webHidden/>
          </w:rPr>
          <w:t>51</w:t>
        </w:r>
        <w:r>
          <w:rPr>
            <w:noProof/>
            <w:webHidden/>
          </w:rPr>
          <w:fldChar w:fldCharType="end"/>
        </w:r>
      </w:hyperlink>
    </w:p>
    <w:p w:rsidR="00232ADB" w:rsidRDefault="005F0CCC">
      <w:pPr>
        <w:pStyle w:val="TOC1"/>
        <w:rPr>
          <w:rFonts w:asciiTheme="minorHAnsi" w:eastAsiaTheme="minorEastAsia" w:hAnsiTheme="minorHAnsi" w:cstheme="minorBidi"/>
          <w:b w:val="0"/>
          <w:noProof/>
          <w:sz w:val="22"/>
          <w:lang w:eastAsia="en-CA"/>
        </w:rPr>
      </w:pPr>
      <w:hyperlink w:anchor="_Toc339012358" w:history="1">
        <w:r w:rsidR="00232ADB" w:rsidRPr="0007197B">
          <w:rPr>
            <w:rStyle w:val="Hyperlink"/>
            <w:noProof/>
          </w:rPr>
          <w:t>Possible Implications for Donor and Other Programming</w:t>
        </w:r>
        <w:r w:rsidR="00232ADB">
          <w:rPr>
            <w:noProof/>
            <w:webHidden/>
          </w:rPr>
          <w:tab/>
        </w:r>
        <w:r>
          <w:rPr>
            <w:noProof/>
            <w:webHidden/>
          </w:rPr>
          <w:fldChar w:fldCharType="begin"/>
        </w:r>
        <w:r w:rsidR="00232ADB">
          <w:rPr>
            <w:noProof/>
            <w:webHidden/>
          </w:rPr>
          <w:instrText xml:space="preserve"> PAGEREF _Toc339012358 \h </w:instrText>
        </w:r>
        <w:r>
          <w:rPr>
            <w:noProof/>
            <w:webHidden/>
          </w:rPr>
        </w:r>
        <w:r>
          <w:rPr>
            <w:noProof/>
            <w:webHidden/>
          </w:rPr>
          <w:fldChar w:fldCharType="separate"/>
        </w:r>
        <w:r w:rsidR="00232ADB">
          <w:rPr>
            <w:noProof/>
            <w:webHidden/>
          </w:rPr>
          <w:t>52</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59" w:history="1">
        <w:r w:rsidR="00232ADB" w:rsidRPr="0007197B">
          <w:rPr>
            <w:rStyle w:val="Hyperlink"/>
            <w:noProof/>
          </w:rPr>
          <w:t>A Tertiary R&amp;D and Education Fund</w:t>
        </w:r>
        <w:r w:rsidR="00232ADB">
          <w:rPr>
            <w:noProof/>
            <w:webHidden/>
          </w:rPr>
          <w:tab/>
        </w:r>
        <w:r>
          <w:rPr>
            <w:noProof/>
            <w:webHidden/>
          </w:rPr>
          <w:fldChar w:fldCharType="begin"/>
        </w:r>
        <w:r w:rsidR="00232ADB">
          <w:rPr>
            <w:noProof/>
            <w:webHidden/>
          </w:rPr>
          <w:instrText xml:space="preserve"> PAGEREF _Toc339012359 \h </w:instrText>
        </w:r>
        <w:r>
          <w:rPr>
            <w:noProof/>
            <w:webHidden/>
          </w:rPr>
        </w:r>
        <w:r>
          <w:rPr>
            <w:noProof/>
            <w:webHidden/>
          </w:rPr>
          <w:fldChar w:fldCharType="separate"/>
        </w:r>
        <w:r w:rsidR="00232ADB">
          <w:rPr>
            <w:noProof/>
            <w:webHidden/>
          </w:rPr>
          <w:t>54</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60" w:history="1">
        <w:r w:rsidR="00232ADB" w:rsidRPr="0007197B">
          <w:rPr>
            <w:rStyle w:val="Hyperlink"/>
            <w:noProof/>
          </w:rPr>
          <w:t>An R&amp;D Councils Fund</w:t>
        </w:r>
        <w:r w:rsidR="00232ADB">
          <w:rPr>
            <w:noProof/>
            <w:webHidden/>
          </w:rPr>
          <w:tab/>
        </w:r>
        <w:r>
          <w:rPr>
            <w:noProof/>
            <w:webHidden/>
          </w:rPr>
          <w:fldChar w:fldCharType="begin"/>
        </w:r>
        <w:r w:rsidR="00232ADB">
          <w:rPr>
            <w:noProof/>
            <w:webHidden/>
          </w:rPr>
          <w:instrText xml:space="preserve"> PAGEREF _Toc339012360 \h </w:instrText>
        </w:r>
        <w:r>
          <w:rPr>
            <w:noProof/>
            <w:webHidden/>
          </w:rPr>
        </w:r>
        <w:r>
          <w:rPr>
            <w:noProof/>
            <w:webHidden/>
          </w:rPr>
          <w:fldChar w:fldCharType="separate"/>
        </w:r>
        <w:r w:rsidR="00232ADB">
          <w:rPr>
            <w:noProof/>
            <w:webHidden/>
          </w:rPr>
          <w:t>54</w:t>
        </w:r>
        <w:r>
          <w:rPr>
            <w:noProof/>
            <w:webHidden/>
          </w:rPr>
          <w:fldChar w:fldCharType="end"/>
        </w:r>
      </w:hyperlink>
    </w:p>
    <w:p w:rsidR="00232ADB" w:rsidRDefault="005F0CCC">
      <w:pPr>
        <w:pStyle w:val="TOC3"/>
        <w:rPr>
          <w:rFonts w:asciiTheme="minorHAnsi" w:eastAsiaTheme="minorEastAsia" w:hAnsiTheme="minorHAnsi" w:cstheme="minorBidi"/>
          <w:noProof/>
          <w:sz w:val="22"/>
          <w:lang w:eastAsia="en-CA"/>
        </w:rPr>
      </w:pPr>
      <w:hyperlink w:anchor="_Toc339012361" w:history="1">
        <w:r w:rsidR="00232ADB" w:rsidRPr="0007197B">
          <w:rPr>
            <w:rStyle w:val="Hyperlink"/>
            <w:noProof/>
          </w:rPr>
          <w:t>A Think Tank Initiative</w:t>
        </w:r>
        <w:r w:rsidR="00232ADB">
          <w:rPr>
            <w:noProof/>
            <w:webHidden/>
          </w:rPr>
          <w:tab/>
        </w:r>
        <w:r>
          <w:rPr>
            <w:noProof/>
            <w:webHidden/>
          </w:rPr>
          <w:fldChar w:fldCharType="begin"/>
        </w:r>
        <w:r w:rsidR="00232ADB">
          <w:rPr>
            <w:noProof/>
            <w:webHidden/>
          </w:rPr>
          <w:instrText xml:space="preserve"> PAGEREF _Toc339012361 \h </w:instrText>
        </w:r>
        <w:r>
          <w:rPr>
            <w:noProof/>
            <w:webHidden/>
          </w:rPr>
        </w:r>
        <w:r>
          <w:rPr>
            <w:noProof/>
            <w:webHidden/>
          </w:rPr>
          <w:fldChar w:fldCharType="separate"/>
        </w:r>
        <w:r w:rsidR="00232ADB">
          <w:rPr>
            <w:noProof/>
            <w:webHidden/>
          </w:rPr>
          <w:t>55</w:t>
        </w:r>
        <w:r>
          <w:rPr>
            <w:noProof/>
            <w:webHidden/>
          </w:rPr>
          <w:fldChar w:fldCharType="end"/>
        </w:r>
      </w:hyperlink>
    </w:p>
    <w:p w:rsidR="00232ADB" w:rsidRDefault="005F0CCC">
      <w:pPr>
        <w:pStyle w:val="TOC1"/>
        <w:rPr>
          <w:rFonts w:asciiTheme="minorHAnsi" w:eastAsiaTheme="minorEastAsia" w:hAnsiTheme="minorHAnsi" w:cstheme="minorBidi"/>
          <w:b w:val="0"/>
          <w:noProof/>
          <w:sz w:val="22"/>
          <w:lang w:eastAsia="en-CA"/>
        </w:rPr>
      </w:pPr>
      <w:hyperlink w:anchor="_Toc339012362" w:history="1">
        <w:r w:rsidR="00232ADB" w:rsidRPr="0007197B">
          <w:rPr>
            <w:rStyle w:val="Hyperlink"/>
            <w:noProof/>
          </w:rPr>
          <w:t>Appendix A: Data on Gross Expenditures on R&amp;D in ASEAN and Selected Other Countries</w:t>
        </w:r>
        <w:r w:rsidR="00232ADB">
          <w:rPr>
            <w:noProof/>
            <w:webHidden/>
          </w:rPr>
          <w:tab/>
        </w:r>
        <w:r>
          <w:rPr>
            <w:noProof/>
            <w:webHidden/>
          </w:rPr>
          <w:fldChar w:fldCharType="begin"/>
        </w:r>
        <w:r w:rsidR="00232ADB">
          <w:rPr>
            <w:noProof/>
            <w:webHidden/>
          </w:rPr>
          <w:instrText xml:space="preserve"> PAGEREF _Toc339012362 \h </w:instrText>
        </w:r>
        <w:r>
          <w:rPr>
            <w:noProof/>
            <w:webHidden/>
          </w:rPr>
        </w:r>
        <w:r>
          <w:rPr>
            <w:noProof/>
            <w:webHidden/>
          </w:rPr>
          <w:fldChar w:fldCharType="separate"/>
        </w:r>
        <w:r w:rsidR="00232ADB">
          <w:rPr>
            <w:noProof/>
            <w:webHidden/>
          </w:rPr>
          <w:t>57</w:t>
        </w:r>
        <w:r>
          <w:rPr>
            <w:noProof/>
            <w:webHidden/>
          </w:rPr>
          <w:fldChar w:fldCharType="end"/>
        </w:r>
      </w:hyperlink>
    </w:p>
    <w:p w:rsidR="00232ADB" w:rsidRDefault="005F0CCC">
      <w:pPr>
        <w:pStyle w:val="TOC1"/>
        <w:rPr>
          <w:rFonts w:asciiTheme="minorHAnsi" w:eastAsiaTheme="minorEastAsia" w:hAnsiTheme="minorHAnsi" w:cstheme="minorBidi"/>
          <w:b w:val="0"/>
          <w:noProof/>
          <w:sz w:val="22"/>
          <w:lang w:eastAsia="en-CA"/>
        </w:rPr>
      </w:pPr>
      <w:hyperlink w:anchor="_Toc339012363" w:history="1">
        <w:r w:rsidR="00232ADB" w:rsidRPr="0007197B">
          <w:rPr>
            <w:rStyle w:val="Hyperlink"/>
            <w:noProof/>
          </w:rPr>
          <w:t>Appendix B: Case Sketches of Think Tanks and Think Tank Networks</w:t>
        </w:r>
        <w:r w:rsidR="00232ADB">
          <w:rPr>
            <w:noProof/>
            <w:webHidden/>
          </w:rPr>
          <w:tab/>
        </w:r>
        <w:r>
          <w:rPr>
            <w:noProof/>
            <w:webHidden/>
          </w:rPr>
          <w:fldChar w:fldCharType="begin"/>
        </w:r>
        <w:r w:rsidR="00232ADB">
          <w:rPr>
            <w:noProof/>
            <w:webHidden/>
          </w:rPr>
          <w:instrText xml:space="preserve"> PAGEREF _Toc339012363 \h </w:instrText>
        </w:r>
        <w:r>
          <w:rPr>
            <w:noProof/>
            <w:webHidden/>
          </w:rPr>
        </w:r>
        <w:r>
          <w:rPr>
            <w:noProof/>
            <w:webHidden/>
          </w:rPr>
          <w:fldChar w:fldCharType="separate"/>
        </w:r>
        <w:r w:rsidR="00232ADB">
          <w:rPr>
            <w:noProof/>
            <w:webHidden/>
          </w:rPr>
          <w:t>60</w:t>
        </w:r>
        <w:r>
          <w:rPr>
            <w:noProof/>
            <w:webHidden/>
          </w:rPr>
          <w:fldChar w:fldCharType="end"/>
        </w:r>
      </w:hyperlink>
    </w:p>
    <w:p w:rsidR="00232ADB" w:rsidRDefault="005F0CCC">
      <w:pPr>
        <w:pStyle w:val="TOC1"/>
        <w:rPr>
          <w:rFonts w:asciiTheme="minorHAnsi" w:eastAsiaTheme="minorEastAsia" w:hAnsiTheme="minorHAnsi" w:cstheme="minorBidi"/>
          <w:b w:val="0"/>
          <w:noProof/>
          <w:sz w:val="22"/>
          <w:lang w:eastAsia="en-CA"/>
        </w:rPr>
      </w:pPr>
      <w:hyperlink w:anchor="_Toc339012364" w:history="1">
        <w:r w:rsidR="00232ADB" w:rsidRPr="0007197B">
          <w:rPr>
            <w:rStyle w:val="Hyperlink"/>
            <w:noProof/>
          </w:rPr>
          <w:t>Appendix C: Country Reference Section</w:t>
        </w:r>
        <w:r w:rsidR="00232ADB">
          <w:rPr>
            <w:noProof/>
            <w:webHidden/>
          </w:rPr>
          <w:tab/>
        </w:r>
        <w:r>
          <w:rPr>
            <w:noProof/>
            <w:webHidden/>
          </w:rPr>
          <w:fldChar w:fldCharType="begin"/>
        </w:r>
        <w:r w:rsidR="00232ADB">
          <w:rPr>
            <w:noProof/>
            <w:webHidden/>
          </w:rPr>
          <w:instrText xml:space="preserve"> PAGEREF _Toc339012364 \h </w:instrText>
        </w:r>
        <w:r>
          <w:rPr>
            <w:noProof/>
            <w:webHidden/>
          </w:rPr>
        </w:r>
        <w:r>
          <w:rPr>
            <w:noProof/>
            <w:webHidden/>
          </w:rPr>
          <w:fldChar w:fldCharType="separate"/>
        </w:r>
        <w:r w:rsidR="00232ADB">
          <w:rPr>
            <w:noProof/>
            <w:webHidden/>
          </w:rPr>
          <w:t>69</w:t>
        </w:r>
        <w:r>
          <w:rPr>
            <w:noProof/>
            <w:webHidden/>
          </w:rPr>
          <w:fldChar w:fldCharType="end"/>
        </w:r>
      </w:hyperlink>
    </w:p>
    <w:p w:rsidR="00232ADB" w:rsidRDefault="005F0CCC">
      <w:pPr>
        <w:pStyle w:val="TOC1"/>
        <w:rPr>
          <w:rFonts w:asciiTheme="minorHAnsi" w:eastAsiaTheme="minorEastAsia" w:hAnsiTheme="minorHAnsi" w:cstheme="minorBidi"/>
          <w:b w:val="0"/>
          <w:noProof/>
          <w:sz w:val="22"/>
          <w:lang w:eastAsia="en-CA"/>
        </w:rPr>
      </w:pPr>
      <w:hyperlink w:anchor="_Toc339012365" w:history="1">
        <w:r w:rsidR="00232ADB" w:rsidRPr="0007197B">
          <w:rPr>
            <w:rStyle w:val="Hyperlink"/>
            <w:noProof/>
          </w:rPr>
          <w:t>Appendix D: Organizations Surveyed; Website Summaries</w:t>
        </w:r>
        <w:r w:rsidR="00232ADB">
          <w:rPr>
            <w:noProof/>
            <w:webHidden/>
          </w:rPr>
          <w:tab/>
        </w:r>
        <w:r>
          <w:rPr>
            <w:noProof/>
            <w:webHidden/>
          </w:rPr>
          <w:fldChar w:fldCharType="begin"/>
        </w:r>
        <w:r w:rsidR="00232ADB">
          <w:rPr>
            <w:noProof/>
            <w:webHidden/>
          </w:rPr>
          <w:instrText xml:space="preserve"> PAGEREF _Toc339012365 \h </w:instrText>
        </w:r>
        <w:r>
          <w:rPr>
            <w:noProof/>
            <w:webHidden/>
          </w:rPr>
        </w:r>
        <w:r>
          <w:rPr>
            <w:noProof/>
            <w:webHidden/>
          </w:rPr>
          <w:fldChar w:fldCharType="separate"/>
        </w:r>
        <w:r w:rsidR="00232ADB">
          <w:rPr>
            <w:noProof/>
            <w:webHidden/>
          </w:rPr>
          <w:t>70</w:t>
        </w:r>
        <w:r>
          <w:rPr>
            <w:noProof/>
            <w:webHidden/>
          </w:rPr>
          <w:fldChar w:fldCharType="end"/>
        </w:r>
      </w:hyperlink>
    </w:p>
    <w:p w:rsidR="00A6385B" w:rsidRPr="0002241B" w:rsidRDefault="005F0CCC" w:rsidP="00800A45">
      <w:pPr>
        <w:jc w:val="left"/>
        <w:rPr>
          <w:szCs w:val="24"/>
        </w:rPr>
      </w:pPr>
      <w:r>
        <w:rPr>
          <w:szCs w:val="24"/>
        </w:rPr>
        <w:fldChar w:fldCharType="end"/>
      </w:r>
    </w:p>
    <w:p w:rsidR="006A190D" w:rsidRPr="0002241B" w:rsidRDefault="006A190D" w:rsidP="006A190D">
      <w:pPr>
        <w:rPr>
          <w:bCs/>
          <w:szCs w:val="24"/>
        </w:rPr>
      </w:pPr>
      <w:r w:rsidRPr="0002241B">
        <w:rPr>
          <w:b/>
          <w:szCs w:val="24"/>
        </w:rPr>
        <w:t>Figures and Tables</w:t>
      </w:r>
    </w:p>
    <w:p w:rsidR="006A190D" w:rsidRPr="0002241B" w:rsidRDefault="006A190D" w:rsidP="009666C9">
      <w:pPr>
        <w:spacing w:before="120"/>
        <w:ind w:left="992" w:hanging="992"/>
        <w:jc w:val="left"/>
        <w:rPr>
          <w:b/>
          <w:bCs/>
          <w:i/>
          <w:iCs/>
          <w:szCs w:val="24"/>
        </w:rPr>
      </w:pPr>
      <w:r w:rsidRPr="0002241B">
        <w:rPr>
          <w:szCs w:val="24"/>
        </w:rPr>
        <w:t xml:space="preserve">Figure 1. </w:t>
      </w:r>
      <w:r w:rsidR="00261499">
        <w:rPr>
          <w:szCs w:val="24"/>
        </w:rPr>
        <w:t xml:space="preserve"> </w:t>
      </w:r>
      <w:r w:rsidRPr="0002241B">
        <w:rPr>
          <w:szCs w:val="24"/>
        </w:rPr>
        <w:t>Gross expenditures on R&amp;D as a percentage of gross domestic product, ASEAN</w:t>
      </w:r>
      <w:r w:rsidR="00261499">
        <w:rPr>
          <w:szCs w:val="24"/>
        </w:rPr>
        <w:t xml:space="preserve"> </w:t>
      </w:r>
      <w:r w:rsidRPr="0002241B">
        <w:rPr>
          <w:szCs w:val="24"/>
        </w:rPr>
        <w:t>and other selected countries</w:t>
      </w:r>
    </w:p>
    <w:p w:rsidR="006A190D" w:rsidRPr="0002241B" w:rsidRDefault="006A190D" w:rsidP="00261499">
      <w:pPr>
        <w:ind w:left="993" w:hanging="993"/>
        <w:jc w:val="left"/>
        <w:rPr>
          <w:b/>
          <w:bCs/>
          <w:i/>
          <w:iCs/>
          <w:szCs w:val="24"/>
        </w:rPr>
      </w:pPr>
      <w:r w:rsidRPr="0002241B">
        <w:rPr>
          <w:szCs w:val="24"/>
        </w:rPr>
        <w:t xml:space="preserve">Figure 2. </w:t>
      </w:r>
      <w:r w:rsidR="00261499">
        <w:rPr>
          <w:szCs w:val="24"/>
        </w:rPr>
        <w:t xml:space="preserve"> </w:t>
      </w:r>
      <w:r w:rsidRPr="0002241B">
        <w:rPr>
          <w:szCs w:val="24"/>
        </w:rPr>
        <w:t>Gross expenditures on R&amp;D by source of funding, ASEAN and selected countries.</w:t>
      </w:r>
    </w:p>
    <w:p w:rsidR="006A190D" w:rsidRPr="0002241B" w:rsidRDefault="006A190D" w:rsidP="00261499">
      <w:pPr>
        <w:ind w:left="993" w:hanging="993"/>
        <w:jc w:val="left"/>
        <w:rPr>
          <w:b/>
          <w:bCs/>
          <w:i/>
          <w:iCs/>
          <w:szCs w:val="24"/>
        </w:rPr>
      </w:pPr>
      <w:r w:rsidRPr="0002241B">
        <w:rPr>
          <w:szCs w:val="24"/>
        </w:rPr>
        <w:t xml:space="preserve">Figure 3. </w:t>
      </w:r>
      <w:r w:rsidR="00261499">
        <w:rPr>
          <w:szCs w:val="24"/>
        </w:rPr>
        <w:t xml:space="preserve"> </w:t>
      </w:r>
      <w:smartTag w:uri="urn:schemas-microsoft-com:office:smarttags" w:element="country-region">
        <w:r w:rsidRPr="0002241B">
          <w:rPr>
            <w:szCs w:val="24"/>
          </w:rPr>
          <w:t>Singapore</w:t>
        </w:r>
      </w:smartTag>
      <w:r w:rsidRPr="0002241B">
        <w:rPr>
          <w:szCs w:val="24"/>
        </w:rPr>
        <w:t>’s national R&amp;D framework</w:t>
      </w:r>
    </w:p>
    <w:p w:rsidR="006A190D" w:rsidRPr="0002241B" w:rsidRDefault="006A190D" w:rsidP="00261499">
      <w:pPr>
        <w:ind w:left="993" w:hanging="993"/>
        <w:jc w:val="left"/>
        <w:rPr>
          <w:b/>
          <w:bCs/>
          <w:i/>
          <w:iCs/>
          <w:szCs w:val="24"/>
        </w:rPr>
      </w:pPr>
      <w:r w:rsidRPr="0002241B">
        <w:rPr>
          <w:szCs w:val="24"/>
        </w:rPr>
        <w:t xml:space="preserve">Figure 4. </w:t>
      </w:r>
      <w:r w:rsidR="00261499">
        <w:rPr>
          <w:szCs w:val="24"/>
        </w:rPr>
        <w:t xml:space="preserve"> </w:t>
      </w:r>
      <w:r w:rsidRPr="0002241B">
        <w:rPr>
          <w:szCs w:val="24"/>
        </w:rPr>
        <w:t>ASEAN R&amp;D-performing organizations (RPOs) surveyed, by legal status and</w:t>
      </w:r>
      <w:r w:rsidR="00261499">
        <w:rPr>
          <w:szCs w:val="24"/>
        </w:rPr>
        <w:t xml:space="preserve"> </w:t>
      </w:r>
      <w:r w:rsidRPr="0002241B">
        <w:rPr>
          <w:szCs w:val="24"/>
        </w:rPr>
        <w:t>sector</w:t>
      </w:r>
    </w:p>
    <w:p w:rsidR="006A190D" w:rsidRPr="0002241B" w:rsidRDefault="006A190D" w:rsidP="00261499">
      <w:pPr>
        <w:ind w:left="993" w:hanging="993"/>
        <w:jc w:val="left"/>
        <w:rPr>
          <w:b/>
          <w:bCs/>
          <w:i/>
          <w:iCs/>
          <w:szCs w:val="24"/>
        </w:rPr>
      </w:pPr>
      <w:r w:rsidRPr="0002241B">
        <w:rPr>
          <w:szCs w:val="24"/>
        </w:rPr>
        <w:t xml:space="preserve">Figure 5. </w:t>
      </w:r>
      <w:r w:rsidR="00261499">
        <w:rPr>
          <w:szCs w:val="24"/>
        </w:rPr>
        <w:t xml:space="preserve"> </w:t>
      </w:r>
      <w:r w:rsidRPr="0002241B">
        <w:rPr>
          <w:szCs w:val="24"/>
        </w:rPr>
        <w:t>ASEAN think tanks surveyed, by sector and legal status</w:t>
      </w:r>
    </w:p>
    <w:p w:rsidR="006A190D" w:rsidRPr="0002241B" w:rsidRDefault="006A190D" w:rsidP="00261499">
      <w:pPr>
        <w:ind w:left="993" w:hanging="993"/>
        <w:jc w:val="left"/>
        <w:rPr>
          <w:b/>
          <w:bCs/>
          <w:iCs/>
          <w:szCs w:val="24"/>
        </w:rPr>
      </w:pPr>
      <w:r w:rsidRPr="0002241B">
        <w:rPr>
          <w:szCs w:val="24"/>
        </w:rPr>
        <w:t xml:space="preserve">Table 1. </w:t>
      </w:r>
      <w:r w:rsidR="00261499">
        <w:rPr>
          <w:szCs w:val="24"/>
        </w:rPr>
        <w:t xml:space="preserve"> </w:t>
      </w:r>
      <w:r w:rsidRPr="0002241B">
        <w:rPr>
          <w:szCs w:val="24"/>
        </w:rPr>
        <w:t xml:space="preserve">ASEAN R&amp;D management organizations and R&amp;D </w:t>
      </w:r>
      <w:r w:rsidR="00D13C70" w:rsidRPr="0002241B">
        <w:rPr>
          <w:szCs w:val="24"/>
        </w:rPr>
        <w:t>p</w:t>
      </w:r>
      <w:r w:rsidRPr="0002241B">
        <w:rPr>
          <w:szCs w:val="24"/>
        </w:rPr>
        <w:t xml:space="preserve">erforming </w:t>
      </w:r>
      <w:r w:rsidR="00D13C70" w:rsidRPr="0002241B">
        <w:rPr>
          <w:szCs w:val="24"/>
        </w:rPr>
        <w:t>o</w:t>
      </w:r>
      <w:r w:rsidRPr="0002241B">
        <w:rPr>
          <w:szCs w:val="24"/>
        </w:rPr>
        <w:t xml:space="preserve">rganizations by </w:t>
      </w:r>
      <w:r w:rsidR="00261499">
        <w:rPr>
          <w:szCs w:val="24"/>
        </w:rPr>
        <w:t>c</w:t>
      </w:r>
      <w:r w:rsidRPr="0002241B">
        <w:rPr>
          <w:szCs w:val="24"/>
        </w:rPr>
        <w:t>ountry</w:t>
      </w:r>
    </w:p>
    <w:p w:rsidR="00874123" w:rsidRPr="001B0A5A" w:rsidRDefault="00D13C70" w:rsidP="009666C9">
      <w:pPr>
        <w:spacing w:before="120"/>
        <w:jc w:val="left"/>
        <w:rPr>
          <w:b/>
          <w:bCs/>
          <w:iCs/>
          <w:sz w:val="20"/>
          <w:szCs w:val="20"/>
        </w:rPr>
      </w:pPr>
      <w:r w:rsidRPr="001B0A5A">
        <w:rPr>
          <w:b/>
          <w:bCs/>
          <w:iCs/>
          <w:sz w:val="20"/>
          <w:szCs w:val="20"/>
        </w:rPr>
        <w:t>Note</w:t>
      </w:r>
    </w:p>
    <w:p w:rsidR="00D13C70" w:rsidRPr="001B0A5A" w:rsidRDefault="00D13C70" w:rsidP="006A190D">
      <w:pPr>
        <w:jc w:val="left"/>
        <w:rPr>
          <w:sz w:val="20"/>
          <w:szCs w:val="20"/>
        </w:rPr>
      </w:pPr>
      <w:r w:rsidRPr="001B0A5A">
        <w:rPr>
          <w:sz w:val="20"/>
          <w:szCs w:val="20"/>
        </w:rPr>
        <w:t>A separate Appendix C provides</w:t>
      </w:r>
      <w:r w:rsidR="00874123" w:rsidRPr="001B0A5A">
        <w:rPr>
          <w:sz w:val="20"/>
          <w:szCs w:val="20"/>
        </w:rPr>
        <w:t>,</w:t>
      </w:r>
      <w:r w:rsidRPr="001B0A5A">
        <w:rPr>
          <w:sz w:val="20"/>
          <w:szCs w:val="20"/>
        </w:rPr>
        <w:t xml:space="preserve"> for each country and regionally</w:t>
      </w:r>
      <w:r w:rsidR="00874123" w:rsidRPr="001B0A5A">
        <w:rPr>
          <w:sz w:val="20"/>
          <w:szCs w:val="20"/>
        </w:rPr>
        <w:t xml:space="preserve">, </w:t>
      </w:r>
      <w:r w:rsidRPr="001B0A5A">
        <w:rPr>
          <w:sz w:val="20"/>
          <w:szCs w:val="20"/>
        </w:rPr>
        <w:t>a listing of the organizations surveyed by legal status and sector</w:t>
      </w:r>
      <w:r w:rsidR="00874123" w:rsidRPr="001B0A5A">
        <w:rPr>
          <w:sz w:val="20"/>
          <w:szCs w:val="20"/>
        </w:rPr>
        <w:t>,</w:t>
      </w:r>
      <w:r w:rsidRPr="001B0A5A">
        <w:rPr>
          <w:sz w:val="20"/>
          <w:szCs w:val="20"/>
        </w:rPr>
        <w:t xml:space="preserve"> diagrams and information on structures of major organizations where available</w:t>
      </w:r>
      <w:r w:rsidR="00874123" w:rsidRPr="001B0A5A">
        <w:rPr>
          <w:sz w:val="20"/>
          <w:szCs w:val="20"/>
        </w:rPr>
        <w:t>,</w:t>
      </w:r>
      <w:r w:rsidRPr="001B0A5A">
        <w:rPr>
          <w:sz w:val="20"/>
          <w:szCs w:val="20"/>
        </w:rPr>
        <w:t xml:space="preserve"> and some useful perspectives or excerpts from secondary research. A concluding section provides some comparison of </w:t>
      </w:r>
      <w:r w:rsidR="00874123" w:rsidRPr="001B0A5A">
        <w:rPr>
          <w:sz w:val="20"/>
          <w:szCs w:val="20"/>
        </w:rPr>
        <w:t>“</w:t>
      </w:r>
      <w:r w:rsidRPr="001B0A5A">
        <w:rPr>
          <w:sz w:val="20"/>
          <w:szCs w:val="20"/>
        </w:rPr>
        <w:t>best-practice</w:t>
      </w:r>
      <w:r w:rsidR="00874123" w:rsidRPr="001B0A5A">
        <w:rPr>
          <w:sz w:val="20"/>
          <w:szCs w:val="20"/>
        </w:rPr>
        <w:t>”</w:t>
      </w:r>
      <w:r w:rsidRPr="001B0A5A">
        <w:rPr>
          <w:sz w:val="20"/>
          <w:szCs w:val="20"/>
        </w:rPr>
        <w:t xml:space="preserve"> country funding systems for education services, both teaching and R&amp;D. This Appendix is available online from the IDRC or from the author at: </w:t>
      </w:r>
      <w:hyperlink r:id="rId8" w:history="1">
        <w:r w:rsidR="00232ADB" w:rsidRPr="00113740">
          <w:rPr>
            <w:rStyle w:val="Hyperlink"/>
            <w:sz w:val="20"/>
            <w:szCs w:val="20"/>
          </w:rPr>
          <w:t>http://db.tt/qka95L1I</w:t>
        </w:r>
      </w:hyperlink>
      <w:r w:rsidR="00232ADB">
        <w:rPr>
          <w:sz w:val="20"/>
          <w:szCs w:val="20"/>
        </w:rPr>
        <w:t xml:space="preserve"> </w:t>
      </w:r>
      <w:r w:rsidRPr="001B0A5A">
        <w:rPr>
          <w:sz w:val="20"/>
          <w:szCs w:val="20"/>
        </w:rPr>
        <w:t>.</w:t>
      </w:r>
    </w:p>
    <w:p w:rsidR="00D13C70" w:rsidRPr="001B0A5A" w:rsidRDefault="00D13C70" w:rsidP="006A190D">
      <w:pPr>
        <w:jc w:val="left"/>
        <w:rPr>
          <w:sz w:val="20"/>
          <w:szCs w:val="20"/>
        </w:rPr>
      </w:pPr>
    </w:p>
    <w:p w:rsidR="0002241B" w:rsidRPr="009666C9" w:rsidRDefault="00D13C70" w:rsidP="00377135">
      <w:pPr>
        <w:jc w:val="left"/>
        <w:rPr>
          <w:b/>
          <w:bCs/>
          <w:iCs/>
          <w:sz w:val="20"/>
          <w:szCs w:val="20"/>
        </w:rPr>
      </w:pPr>
      <w:r w:rsidRPr="001B0A5A">
        <w:rPr>
          <w:sz w:val="20"/>
          <w:szCs w:val="20"/>
        </w:rPr>
        <w:t>A separate Appendix D provides summary information on each of the 214 organizations surveyed — their mission, vision, objectives, structure, research, funding, and partnerships as well as contact information — as presented on their websites at the time of the survey. This appendix also contains a listing, with brief descriptive and contact information, of gender and development organizations in ASEAN countries. This Appendix is available online from the IDRC or from the author at: http://db.tt/UoJhcBkp. A simple list of organizations, with direct website l</w:t>
      </w:r>
      <w:r w:rsidR="00874123" w:rsidRPr="001B0A5A">
        <w:rPr>
          <w:sz w:val="20"/>
          <w:szCs w:val="20"/>
        </w:rPr>
        <w:t>i</w:t>
      </w:r>
      <w:r w:rsidRPr="001B0A5A">
        <w:rPr>
          <w:sz w:val="20"/>
          <w:szCs w:val="20"/>
        </w:rPr>
        <w:t xml:space="preserve">nks, can be found at: </w:t>
      </w:r>
      <w:hyperlink r:id="rId9" w:history="1">
        <w:r w:rsidR="00232ADB" w:rsidRPr="00113740">
          <w:rPr>
            <w:rStyle w:val="Hyperlink"/>
            <w:sz w:val="20"/>
            <w:szCs w:val="20"/>
          </w:rPr>
          <w:t>http://db.tt/NagjCfko</w:t>
        </w:r>
      </w:hyperlink>
      <w:r w:rsidR="00232ADB">
        <w:rPr>
          <w:sz w:val="20"/>
          <w:szCs w:val="20"/>
        </w:rPr>
        <w:t xml:space="preserve"> </w:t>
      </w:r>
      <w:r w:rsidRPr="001B0A5A">
        <w:rPr>
          <w:sz w:val="20"/>
          <w:szCs w:val="20"/>
        </w:rPr>
        <w:t>.</w:t>
      </w:r>
      <w:bookmarkStart w:id="1" w:name="_Toc325469153"/>
    </w:p>
    <w:p w:rsidR="006A190D" w:rsidRPr="009666C9" w:rsidRDefault="0002241B" w:rsidP="009666C9">
      <w:pPr>
        <w:pStyle w:val="Heading1"/>
      </w:pPr>
      <w:r>
        <w:rPr>
          <w:i/>
        </w:rPr>
        <w:br w:type="page"/>
      </w:r>
      <w:bookmarkStart w:id="2" w:name="_Toc339012328"/>
      <w:r w:rsidR="006A190D" w:rsidRPr="009666C9">
        <w:lastRenderedPageBreak/>
        <w:t>Introduction</w:t>
      </w:r>
      <w:bookmarkEnd w:id="1"/>
      <w:bookmarkEnd w:id="2"/>
      <w:r w:rsidR="006A190D" w:rsidRPr="009666C9">
        <w:t xml:space="preserve"> </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Governmental and nongovernmental organizations (NGOs) and think tanks</w:t>
      </w:r>
      <w:r w:rsidRPr="0002241B">
        <w:rPr>
          <w:rStyle w:val="FootnoteReference"/>
          <w:szCs w:val="24"/>
        </w:rPr>
        <w:footnoteReference w:customMarkFollows="1" w:id="1"/>
        <w:t>1</w:t>
      </w:r>
      <w:r w:rsidRPr="0002241B">
        <w:rPr>
          <w:szCs w:val="24"/>
        </w:rPr>
        <w:t xml:space="preserve"> play a vital role in research and development (R&amp;D)</w:t>
      </w:r>
      <w:r w:rsidRPr="0002241B">
        <w:rPr>
          <w:rStyle w:val="FootnoteReference"/>
          <w:szCs w:val="24"/>
        </w:rPr>
        <w:footnoteReference w:customMarkFollows="1" w:id="2"/>
        <w:t>2</w:t>
      </w:r>
      <w:r w:rsidRPr="0002241B">
        <w:rPr>
          <w:szCs w:val="24"/>
        </w:rPr>
        <w:t xml:space="preserve"> in the 10 member countries of the Association of Southeast Asian Nations (ASEAN), a region that is growing rapidly in economic importance. Accordingly, this study examines how these various bodies operate — their environments, capacities, partnerships, research activities, strategies, and trends — and suggests some possible implications for the design of development cooperation programs both within ASEAN and between ASEAN countries and outside partners. The study also aims to strengthen awareness of the capacity of these bodies to produce quality research and to affect policy in </w:t>
      </w:r>
      <w:smartTag w:uri="urn:schemas-microsoft-com:office:smarttags" w:element="country-region">
        <w:r w:rsidRPr="0002241B">
          <w:rPr>
            <w:szCs w:val="24"/>
          </w:rPr>
          <w:t>Southeast Asia</w:t>
        </w:r>
      </w:smartTag>
      <w:r w:rsidRPr="0002241B">
        <w:rPr>
          <w:szCs w:val="24"/>
        </w:rPr>
        <w:t xml:space="preserve"> in order to inform future programs of the International Development Research Centre. The sectoral focus of the study is broad, including agriculture, natural resources, the environment, social and economic policy, health, security and governance, and science and technology, but not complete, as it omits such sectors as energy, infrastructure, education, and community development.</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The choice to examine ASEAN was made because of the existence of comparable information from its 10 member countries, and because of the change and activity surrounding ASEAN economic integration and the intention to form an ASEAN Economic Community by 2015. Within ASEAN, however, sub-regions are also important. A prominent example is the Greater Mekong Subregion — consisting of Cambodia, the Lao People’s Democratic Republic (hereafter, Laos), Myanmar, Thailand, Viet Nam, and the Chinese provinces of Yunnan and Guanxi — where business, economic, and knowledge sector activity has developed steadily since funding by the Asian Development Bank (ADB) began in 1992.</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lastRenderedPageBreak/>
        <w:t>The study divides the various organizations and think tanks in ASEAN into two broad categories: R&amp;D management organizations (RMOs) and R&amp;D-performing organizations (RPOs). RMOs</w:t>
      </w:r>
      <w:r w:rsidRPr="0002241B">
        <w:rPr>
          <w:b/>
          <w:szCs w:val="24"/>
        </w:rPr>
        <w:t xml:space="preserve"> </w:t>
      </w:r>
      <w:r w:rsidRPr="0002241B">
        <w:rPr>
          <w:szCs w:val="24"/>
        </w:rPr>
        <w:t xml:space="preserve">manage R&amp;D systems — their policy, funding or granting, system development and reform, and other support or advisory functions — and almost all are public sector organizations, either government ministries or “research councils.” In total, 70 RMOs were surveyed for the study. RMOs vary widely as to the extent and types of their R&amp;D system management functions and structures. In some countries, ministries and councils perform the same functions; in others, such as the </w:t>
      </w:r>
      <w:smartTag w:uri="urn:schemas-microsoft-com:office:smarttags" w:element="country-region">
        <w:r w:rsidRPr="0002241B">
          <w:rPr>
            <w:szCs w:val="24"/>
          </w:rPr>
          <w:t>Philippines</w:t>
        </w:r>
      </w:smartTag>
      <w:r w:rsidRPr="0002241B">
        <w:rPr>
          <w:szCs w:val="24"/>
        </w:rPr>
        <w:t>, sectoral councils exist within a Ministry of Science and Technology.</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In contrast, RPOs can be referred to as “think tanks” and are divided for convenience into three categories: broad-spectrum “classical” think tanks, most of which are autonomous organizations; other multi-sectoral think tanks, which include private, public, autonomous, and academic organizations; and sectoral RPOs. In total, the study covers 144 RPOs, of which 9 are classical think tanks, 76 are other multi-sectoral think tanks, and 59 are sectoral RPOs.</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It is important to note, however, that this survey of ASEAN R&amp;D organizations is much more a large sample than an exhaustive list, and that certain caveats apply to the coverage.</w:t>
      </w:r>
    </w:p>
    <w:p w:rsidR="006A190D" w:rsidRPr="0002241B" w:rsidRDefault="006A190D" w:rsidP="00377135">
      <w:pPr>
        <w:jc w:val="left"/>
        <w:rPr>
          <w:szCs w:val="24"/>
        </w:rPr>
      </w:pPr>
    </w:p>
    <w:p w:rsidR="006A190D" w:rsidRPr="0002241B" w:rsidRDefault="006A190D" w:rsidP="00377135">
      <w:pPr>
        <w:numPr>
          <w:ilvl w:val="0"/>
          <w:numId w:val="15"/>
        </w:numPr>
        <w:jc w:val="left"/>
        <w:rPr>
          <w:szCs w:val="24"/>
        </w:rPr>
      </w:pPr>
      <w:r w:rsidRPr="0002241B">
        <w:rPr>
          <w:szCs w:val="24"/>
        </w:rPr>
        <w:t xml:space="preserve">With respect to governmental organizations, the study focuses on those associated with the executive branch, which is the principal branch for research, and largely leaves out those related to the legislative and judicial branches of government even though such institutions play important roles and operate or engage with RMOs and RPOs. </w:t>
      </w:r>
    </w:p>
    <w:p w:rsidR="006A190D" w:rsidRPr="0002241B" w:rsidRDefault="006A190D" w:rsidP="006A190D">
      <w:pPr>
        <w:pStyle w:val="ListParagraph"/>
        <w:numPr>
          <w:ilvl w:val="0"/>
          <w:numId w:val="15"/>
        </w:numPr>
        <w:contextualSpacing w:val="0"/>
        <w:jc w:val="left"/>
        <w:rPr>
          <w:szCs w:val="24"/>
        </w:rPr>
      </w:pPr>
      <w:r w:rsidRPr="0002241B">
        <w:rPr>
          <w:szCs w:val="24"/>
        </w:rPr>
        <w:t>The study largely omits institutions affiliated with political parties.</w:t>
      </w:r>
    </w:p>
    <w:p w:rsidR="006A190D" w:rsidRPr="0002241B" w:rsidRDefault="006A190D" w:rsidP="006A190D">
      <w:pPr>
        <w:pStyle w:val="ListParagraph"/>
        <w:numPr>
          <w:ilvl w:val="0"/>
          <w:numId w:val="15"/>
        </w:numPr>
        <w:contextualSpacing w:val="0"/>
        <w:jc w:val="left"/>
        <w:rPr>
          <w:szCs w:val="24"/>
        </w:rPr>
      </w:pPr>
      <w:r w:rsidRPr="0002241B">
        <w:rPr>
          <w:szCs w:val="24"/>
        </w:rPr>
        <w:t xml:space="preserve">The study pays very little attention to private or privately funded R&amp;D organizations, except for some cases where there is private philanthropic funding or endowment for autonomous and academic organizations in, for example, private universities. </w:t>
      </w:r>
    </w:p>
    <w:p w:rsidR="006A190D" w:rsidRPr="0002241B" w:rsidRDefault="006A190D" w:rsidP="006A190D">
      <w:pPr>
        <w:pStyle w:val="ListParagraph"/>
        <w:numPr>
          <w:ilvl w:val="0"/>
          <w:numId w:val="15"/>
        </w:numPr>
        <w:contextualSpacing w:val="0"/>
        <w:jc w:val="left"/>
        <w:rPr>
          <w:szCs w:val="24"/>
        </w:rPr>
      </w:pPr>
      <w:r w:rsidRPr="0002241B">
        <w:rPr>
          <w:szCs w:val="24"/>
        </w:rPr>
        <w:t>The study does not include many university and tertiary education departments that undertake research. As well, as noted above, there is less focus on the energy, education, community development, industry, and infrastructure sectors. Business and management research, including research done in business and public sector management educational organizations, is also largely omitted.</w:t>
      </w:r>
    </w:p>
    <w:p w:rsidR="006A190D" w:rsidRPr="0002241B" w:rsidRDefault="006A190D" w:rsidP="006A190D">
      <w:pPr>
        <w:pStyle w:val="ListParagraph"/>
        <w:numPr>
          <w:ilvl w:val="0"/>
          <w:numId w:val="15"/>
        </w:numPr>
        <w:contextualSpacing w:val="0"/>
        <w:jc w:val="left"/>
        <w:rPr>
          <w:szCs w:val="24"/>
        </w:rPr>
      </w:pPr>
      <w:r w:rsidRPr="0002241B">
        <w:rPr>
          <w:szCs w:val="24"/>
        </w:rPr>
        <w:lastRenderedPageBreak/>
        <w:t>The coverage of institutions in Cambodia, Indonesia, Singapore, Thailand, and Viet Nam is largely as a result of meetings and discussions with officials in those countries,</w:t>
      </w:r>
      <w:r w:rsidR="00951CC6" w:rsidRPr="0002241B">
        <w:rPr>
          <w:rStyle w:val="FootnoteReference"/>
          <w:szCs w:val="24"/>
        </w:rPr>
        <w:footnoteReference w:customMarkFollows="1" w:id="3"/>
        <w:t>3</w:t>
      </w:r>
      <w:r w:rsidRPr="0002241B">
        <w:rPr>
          <w:szCs w:val="24"/>
        </w:rPr>
        <w:t xml:space="preserve"> while coverage of institutions in Brunei Darussalam (hereafter Brunei), Laos, Malaysia, Myanmar, and, to some extent, the Philippines comes more from secondary sources.</w:t>
      </w:r>
    </w:p>
    <w:p w:rsidR="006A190D" w:rsidRPr="0002241B" w:rsidRDefault="006A190D" w:rsidP="006A190D">
      <w:pPr>
        <w:pStyle w:val="ListParagraph"/>
        <w:numPr>
          <w:ilvl w:val="0"/>
          <w:numId w:val="15"/>
        </w:numPr>
        <w:contextualSpacing w:val="0"/>
        <w:jc w:val="left"/>
        <w:rPr>
          <w:szCs w:val="24"/>
        </w:rPr>
      </w:pPr>
      <w:r w:rsidRPr="0002241B">
        <w:rPr>
          <w:szCs w:val="24"/>
        </w:rPr>
        <w:t>Statistical agencies and central banks are not included, although they do important research in many countries.</w:t>
      </w:r>
    </w:p>
    <w:p w:rsidR="006A190D" w:rsidRPr="0002241B" w:rsidRDefault="006A190D" w:rsidP="006A190D">
      <w:pPr>
        <w:pStyle w:val="ListParagraph"/>
        <w:numPr>
          <w:ilvl w:val="0"/>
          <w:numId w:val="15"/>
        </w:numPr>
        <w:contextualSpacing w:val="0"/>
        <w:jc w:val="left"/>
        <w:rPr>
          <w:szCs w:val="24"/>
        </w:rPr>
      </w:pPr>
      <w:r w:rsidRPr="0002241B">
        <w:rPr>
          <w:szCs w:val="24"/>
        </w:rPr>
        <w:t>With one or two exceptions, coverage of regional organizations is limited to those that are ASEAN oriented and based, and thus excludes most pan-Asian and Asia-Pacific organizations. Coverage of international organizations is similarly limited to the few with a strong ASEAN orientation, and thus excludes many major international research organizations such as the World Bank.</w:t>
      </w:r>
    </w:p>
    <w:p w:rsidR="006A190D" w:rsidRPr="0002241B" w:rsidRDefault="006A190D" w:rsidP="006A190D">
      <w:pPr>
        <w:pStyle w:val="ListParagraph"/>
        <w:numPr>
          <w:ilvl w:val="0"/>
          <w:numId w:val="15"/>
        </w:numPr>
        <w:contextualSpacing w:val="0"/>
        <w:jc w:val="left"/>
        <w:rPr>
          <w:szCs w:val="24"/>
        </w:rPr>
      </w:pPr>
      <w:r w:rsidRPr="0002241B">
        <w:rPr>
          <w:szCs w:val="24"/>
        </w:rPr>
        <w:t>The study omits most of the many training organizations that also do research.</w:t>
      </w:r>
    </w:p>
    <w:p w:rsidR="006A190D" w:rsidRPr="0002241B" w:rsidRDefault="006A190D" w:rsidP="006A190D">
      <w:pPr>
        <w:pStyle w:val="ListParagraph"/>
        <w:numPr>
          <w:ilvl w:val="0"/>
          <w:numId w:val="15"/>
        </w:numPr>
        <w:contextualSpacing w:val="0"/>
        <w:jc w:val="left"/>
        <w:rPr>
          <w:szCs w:val="24"/>
        </w:rPr>
      </w:pPr>
      <w:r w:rsidRPr="0002241B">
        <w:rPr>
          <w:szCs w:val="24"/>
        </w:rPr>
        <w:t>Since many R&amp;D networks do not have their own legal identity, the study, with some exceptions (such as ASEAN ISIS and SEATRANET), omits them. Occasionally such networks eventually become organizations, and so the survey misses some organizations currently in the making.</w:t>
      </w:r>
    </w:p>
    <w:p w:rsidR="006A190D" w:rsidRPr="0002241B" w:rsidRDefault="006A190D" w:rsidP="006A190D">
      <w:pPr>
        <w:pStyle w:val="ListParagraph"/>
        <w:numPr>
          <w:ilvl w:val="0"/>
          <w:numId w:val="15"/>
        </w:numPr>
        <w:contextualSpacing w:val="0"/>
        <w:jc w:val="left"/>
        <w:rPr>
          <w:szCs w:val="24"/>
        </w:rPr>
      </w:pPr>
      <w:r w:rsidRPr="0002241B">
        <w:rPr>
          <w:szCs w:val="24"/>
        </w:rPr>
        <w:t>Finally, since every organization changes its specific structures occasionally and its activities more often, it should be noted that information based on organizations’ websites was taken from those sites as they existed at the time of the survey — that is, between October 2011 and February 2012.</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The study is broadly organized as follows. The next section provides a comparative analysis of R&amp;D spending and funding in ASEAN countries. The third section examines RMOs, with relative emphasis on councils and attention to </w:t>
      </w:r>
      <w:hyperlink w:anchor="_Toc318739021" w:history="1">
        <w:r w:rsidRPr="0002241B">
          <w:rPr>
            <w:rStyle w:val="Hyperlink"/>
            <w:noProof/>
            <w:color w:val="auto"/>
            <w:szCs w:val="24"/>
            <w:u w:val="none"/>
          </w:rPr>
          <w:t>competitiveness</w:t>
        </w:r>
      </w:hyperlink>
      <w:r w:rsidRPr="0002241B">
        <w:rPr>
          <w:szCs w:val="24"/>
        </w:rPr>
        <w:t xml:space="preserve"> in R&amp;D systems; the balance between R&amp;D </w:t>
      </w:r>
      <w:hyperlink w:anchor="_Toc318739022" w:history="1">
        <w:r w:rsidRPr="0002241B">
          <w:rPr>
            <w:rStyle w:val="Hyperlink"/>
            <w:noProof/>
            <w:color w:val="auto"/>
            <w:szCs w:val="24"/>
            <w:u w:val="none"/>
          </w:rPr>
          <w:t>demand and supply</w:t>
        </w:r>
      </w:hyperlink>
      <w:r w:rsidRPr="0002241B">
        <w:rPr>
          <w:szCs w:val="24"/>
        </w:rPr>
        <w:t>; c</w:t>
      </w:r>
      <w:hyperlink w:anchor="_Toc318739023" w:history="1">
        <w:r w:rsidRPr="0002241B">
          <w:rPr>
            <w:rStyle w:val="Hyperlink"/>
            <w:noProof/>
            <w:color w:val="auto"/>
            <w:szCs w:val="24"/>
            <w:u w:val="none"/>
          </w:rPr>
          <w:t>ouncil</w:t>
        </w:r>
      </w:hyperlink>
      <w:r w:rsidRPr="0002241B">
        <w:rPr>
          <w:szCs w:val="24"/>
        </w:rPr>
        <w:t xml:space="preserve">- versus ministry-centred systems; how systems function as a whole; and the roles of principal RMO organizations, whether ministries or research councils. The fourth section looks at RPOs, with relative emphasis on think tanks and attention to the prevalence of different kinds of organizations in each country; their ownership or legal status (private, public, semi-autonomous, autonomous, non-profit); different models of think thanks; and key problems and success factors of each model. The </w:t>
      </w:r>
      <w:r w:rsidRPr="0002241B">
        <w:rPr>
          <w:szCs w:val="24"/>
        </w:rPr>
        <w:lastRenderedPageBreak/>
        <w:t>fifth section offers a summary and overview of some main ASEAN knowledge sector perspectives. The study concludes by suggesting some implications of its findings for donor and other programming. As well, the study contains appendixes that provide data on gross expenditures on R&amp;D by ASEAN organizations, brief case sketches of ASEAN think tanks and think tank networks, and an annotated reference section covering some of the available knowledge sector research in each country.</w:t>
      </w:r>
    </w:p>
    <w:p w:rsidR="006A190D" w:rsidRPr="0002241B" w:rsidRDefault="006A190D" w:rsidP="00377135">
      <w:pPr>
        <w:jc w:val="left"/>
        <w:rPr>
          <w:szCs w:val="24"/>
        </w:rPr>
      </w:pPr>
    </w:p>
    <w:p w:rsidR="009666C9" w:rsidRDefault="009666C9">
      <w:pPr>
        <w:spacing w:after="200" w:line="276" w:lineRule="auto"/>
        <w:jc w:val="left"/>
        <w:rPr>
          <w:b/>
          <w:bCs/>
          <w:color w:val="000000"/>
          <w:sz w:val="30"/>
          <w:szCs w:val="28"/>
        </w:rPr>
      </w:pPr>
      <w:bookmarkStart w:id="3" w:name="_Toc325469154"/>
      <w:r>
        <w:br w:type="page"/>
      </w:r>
    </w:p>
    <w:p w:rsidR="006A190D" w:rsidRPr="0002241B" w:rsidRDefault="006A190D" w:rsidP="00F16AC7">
      <w:pPr>
        <w:pStyle w:val="Heading1"/>
      </w:pPr>
      <w:bookmarkStart w:id="4" w:name="_Toc339012329"/>
      <w:r w:rsidRPr="0002241B">
        <w:lastRenderedPageBreak/>
        <w:t>R&amp;D Spending and Funding</w:t>
      </w:r>
      <w:bookmarkEnd w:id="3"/>
      <w:r w:rsidRPr="0002241B">
        <w:t xml:space="preserve"> in ASEAN Countries</w:t>
      </w:r>
      <w:bookmarkEnd w:id="4"/>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One useful perspective concerning the environment in which ASEAN RMOs and RPOs operate is that of R&amp;D spending in each country, both as a percentage of gross domestic product (GDP) and in its structure — that is, the share of R&amp;D spending by the private, public, higher education, non-profit, and foreign sectors). Although comparable figures for gross expenditure on R&amp;D are somewhat dated — for most AEAN countries, the most recent available data are from 2007; for Cambodia, Laos, and Myanmar, the most recent are from 2002 — they nevertheless serve to highlight the enormous differences among ASEAN countries, which can be divided into four main groups in terms of the state of development of their knowledge and R&amp;D sectors (see Figure 1).</w:t>
      </w:r>
    </w:p>
    <w:p w:rsidR="00B62668" w:rsidRDefault="00B62668" w:rsidP="00F16AC7">
      <w:pPr>
        <w:jc w:val="center"/>
        <w:rPr>
          <w:b/>
          <w:szCs w:val="24"/>
        </w:rPr>
      </w:pPr>
    </w:p>
    <w:p w:rsidR="00F16AC7" w:rsidRPr="0019327F" w:rsidRDefault="00F16AC7" w:rsidP="00F16AC7">
      <w:pPr>
        <w:jc w:val="center"/>
        <w:rPr>
          <w:b/>
          <w:szCs w:val="24"/>
        </w:rPr>
      </w:pPr>
      <w:r w:rsidRPr="0019327F">
        <w:rPr>
          <w:b/>
          <w:szCs w:val="24"/>
        </w:rPr>
        <w:t>Figure 1. Gross expenditures on R&amp;D as a percentage of</w:t>
      </w:r>
      <w:r>
        <w:rPr>
          <w:b/>
          <w:szCs w:val="24"/>
        </w:rPr>
        <w:br/>
        <w:t>gross domestic product</w:t>
      </w:r>
      <w:r w:rsidRPr="0019327F">
        <w:rPr>
          <w:b/>
          <w:szCs w:val="24"/>
        </w:rPr>
        <w:t xml:space="preserve">, ASEAN and </w:t>
      </w:r>
      <w:r>
        <w:rPr>
          <w:b/>
          <w:szCs w:val="24"/>
        </w:rPr>
        <w:t xml:space="preserve">other </w:t>
      </w:r>
      <w:r w:rsidRPr="0019327F">
        <w:rPr>
          <w:b/>
          <w:szCs w:val="24"/>
        </w:rPr>
        <w:t>selected countries.</w:t>
      </w:r>
    </w:p>
    <w:p w:rsidR="00F16AC7" w:rsidRPr="0089461F" w:rsidRDefault="00F16AC7" w:rsidP="00F16AC7">
      <w:pPr>
        <w:jc w:val="left"/>
        <w:rPr>
          <w:szCs w:val="24"/>
        </w:rPr>
      </w:pPr>
      <w:r>
        <w:rPr>
          <w:szCs w:val="24"/>
        </w:rPr>
        <w:t xml:space="preserve"> </w:t>
      </w:r>
    </w:p>
    <w:p w:rsidR="00F16AC7" w:rsidRPr="0089461F" w:rsidRDefault="00F16AC7" w:rsidP="00F16AC7">
      <w:pPr>
        <w:jc w:val="center"/>
        <w:rPr>
          <w:szCs w:val="24"/>
        </w:rPr>
      </w:pPr>
      <w:r>
        <w:rPr>
          <w:noProof/>
          <w:szCs w:val="24"/>
          <w:lang w:eastAsia="en-CA"/>
        </w:rPr>
        <w:drawing>
          <wp:inline distT="0" distB="0" distL="0" distR="0">
            <wp:extent cx="5240387" cy="3377789"/>
            <wp:effectExtent l="12192" t="5490" r="5221" b="1"/>
            <wp:docPr id="4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6AC7" w:rsidRDefault="00F16AC7" w:rsidP="00F16AC7">
      <w:pPr>
        <w:ind w:left="993"/>
        <w:rPr>
          <w:sz w:val="20"/>
          <w:szCs w:val="20"/>
        </w:rPr>
      </w:pPr>
      <w:r w:rsidRPr="0004094D">
        <w:rPr>
          <w:sz w:val="20"/>
          <w:szCs w:val="20"/>
        </w:rPr>
        <w:t>Source:</w:t>
      </w:r>
      <w:r>
        <w:rPr>
          <w:sz w:val="20"/>
          <w:szCs w:val="20"/>
        </w:rPr>
        <w:t xml:space="preserve"> Please see Appendix A for data and sources.</w:t>
      </w:r>
    </w:p>
    <w:p w:rsidR="006A190D" w:rsidRPr="0002241B" w:rsidRDefault="006A190D" w:rsidP="001D0FB2">
      <w:pPr>
        <w:jc w:val="center"/>
        <w:rPr>
          <w:b/>
          <w:szCs w:val="24"/>
        </w:rPr>
      </w:pPr>
    </w:p>
    <w:p w:rsidR="006A190D" w:rsidRPr="0002241B" w:rsidRDefault="006A190D" w:rsidP="001D0FB2">
      <w:pPr>
        <w:jc w:val="center"/>
        <w:rPr>
          <w:b/>
          <w:szCs w:val="24"/>
        </w:rPr>
      </w:pPr>
    </w:p>
    <w:p w:rsidR="006A190D" w:rsidRPr="0002241B" w:rsidRDefault="006A190D" w:rsidP="00377135">
      <w:pPr>
        <w:jc w:val="left"/>
        <w:rPr>
          <w:szCs w:val="24"/>
        </w:rPr>
      </w:pPr>
      <w:r w:rsidRPr="0002241B">
        <w:rPr>
          <w:szCs w:val="24"/>
        </w:rPr>
        <w:t xml:space="preserve">One group, consisting of </w:t>
      </w:r>
      <w:smartTag w:uri="urn:schemas-microsoft-com:office:smarttags" w:element="country-region">
        <w:r w:rsidRPr="0002241B">
          <w:rPr>
            <w:szCs w:val="24"/>
          </w:rPr>
          <w:t>Brunei</w:t>
        </w:r>
      </w:smartTag>
      <w:r w:rsidRPr="0002241B">
        <w:rPr>
          <w:szCs w:val="24"/>
        </w:rPr>
        <w:t xml:space="preserve">,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and </w:t>
      </w:r>
      <w:smartTag w:uri="urn:schemas-microsoft-com:office:smarttags" w:element="country-region">
        <w:r w:rsidRPr="0002241B">
          <w:rPr>
            <w:szCs w:val="24"/>
          </w:rPr>
          <w:t>Myanmar</w:t>
        </w:r>
      </w:smartTag>
      <w:r w:rsidRPr="0002241B">
        <w:rPr>
          <w:szCs w:val="24"/>
        </w:rPr>
        <w:t xml:space="preserve">, has quite low R&amp;D spending by international and even ASEAN standards. Within these four, there is also much </w:t>
      </w:r>
      <w:r w:rsidRPr="0002241B">
        <w:rPr>
          <w:szCs w:val="24"/>
        </w:rPr>
        <w:lastRenderedPageBreak/>
        <w:t xml:space="preserve">diversity. </w:t>
      </w:r>
      <w:smartTag w:uri="urn:schemas-microsoft-com:office:smarttags" w:element="country-region">
        <w:r w:rsidRPr="0002241B">
          <w:rPr>
            <w:szCs w:val="24"/>
          </w:rPr>
          <w:t>Cambodia</w:t>
        </w:r>
      </w:smartTag>
      <w:r w:rsidRPr="0002241B">
        <w:rPr>
          <w:szCs w:val="24"/>
        </w:rPr>
        <w:t xml:space="preserve"> and </w:t>
      </w:r>
      <w:smartTag w:uri="urn:schemas-microsoft-com:office:smarttags" w:element="country-region">
        <w:r w:rsidRPr="0002241B">
          <w:rPr>
            <w:szCs w:val="24"/>
          </w:rPr>
          <w:t>Laos</w:t>
        </w:r>
      </w:smartTag>
      <w:r w:rsidRPr="0002241B">
        <w:rPr>
          <w:szCs w:val="24"/>
        </w:rPr>
        <w:t xml:space="preserve"> are relatively foreign dependent; </w:t>
      </w:r>
      <w:smartTag w:uri="urn:schemas-microsoft-com:office:smarttags" w:element="country-region">
        <w:r w:rsidRPr="0002241B">
          <w:rPr>
            <w:szCs w:val="24"/>
          </w:rPr>
          <w:t>Cambodia</w:t>
        </w:r>
      </w:smartTag>
      <w:r w:rsidRPr="0002241B">
        <w:rPr>
          <w:szCs w:val="24"/>
        </w:rPr>
        <w:t xml:space="preserve"> is also dependent on NGOs for funding. </w:t>
      </w:r>
      <w:smartTag w:uri="urn:schemas-microsoft-com:office:smarttags" w:element="country-region">
        <w:r w:rsidRPr="0002241B">
          <w:rPr>
            <w:szCs w:val="24"/>
          </w:rPr>
          <w:t>Myanmar</w:t>
        </w:r>
      </w:smartTag>
      <w:r w:rsidRPr="0002241B">
        <w:rPr>
          <w:szCs w:val="24"/>
        </w:rPr>
        <w:t xml:space="preserve"> historically has spent more on R&amp;D relative to gross domestic product (GDP) than the other countries in this group, and although the country has been isolated until recently, it appears from discussions that people and organizations are becoming re-energized in terms of the development of </w:t>
      </w:r>
      <w:smartTag w:uri="urn:schemas-microsoft-com:office:smarttags" w:element="country-region">
        <w:r w:rsidRPr="0002241B">
          <w:rPr>
            <w:szCs w:val="24"/>
          </w:rPr>
          <w:t>Myanmar</w:t>
        </w:r>
      </w:smartTag>
      <w:r w:rsidRPr="0002241B">
        <w:rPr>
          <w:szCs w:val="24"/>
        </w:rPr>
        <w:t xml:space="preserve">’s knowledge sector. </w:t>
      </w:r>
      <w:smartTag w:uri="urn:schemas-microsoft-com:office:smarttags" w:element="country-region">
        <w:r w:rsidRPr="0002241B">
          <w:rPr>
            <w:szCs w:val="24"/>
          </w:rPr>
          <w:t>Brunei</w:t>
        </w:r>
      </w:smartTag>
      <w:r w:rsidRPr="0002241B">
        <w:rPr>
          <w:szCs w:val="24"/>
        </w:rPr>
        <w:t xml:space="preserve"> has embarked only recently on economic diversification and related knowledge sector development, and thus its R&amp;D sector is small, but the country has the commitment and financial resources needed for further development.</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In a second group, consisting of Indonesia and the Philippines, total R&amp;D spending is</w:t>
      </w:r>
      <w:r w:rsidRPr="0002241B">
        <w:rPr>
          <w:b/>
          <w:szCs w:val="24"/>
        </w:rPr>
        <w:t xml:space="preserve"> </w:t>
      </w:r>
      <w:r w:rsidRPr="0002241B">
        <w:rPr>
          <w:szCs w:val="24"/>
        </w:rPr>
        <w:t xml:space="preserve">still quantitatively small relative to GDP, but the R&amp;D sectors in these two countries are much larger because of their relatively larger economies and because systemic reform has been under way longer. Total spending is similar in the two countries, but </w:t>
      </w:r>
      <w:smartTag w:uri="urn:schemas-microsoft-com:office:smarttags" w:element="country-region">
        <w:r w:rsidRPr="0002241B">
          <w:rPr>
            <w:szCs w:val="24"/>
          </w:rPr>
          <w:t>Indonesia</w:t>
        </w:r>
      </w:smartTag>
      <w:r w:rsidRPr="0002241B">
        <w:rPr>
          <w:szCs w:val="24"/>
        </w:rPr>
        <w:t xml:space="preserve">’s larger population and total economy mean that spending on the R&amp;D sector is considerably lower both in per capita terms and relative to GDP than in the </w:t>
      </w:r>
      <w:smartTag w:uri="urn:schemas-microsoft-com:office:smarttags" w:element="country-region">
        <w:r w:rsidRPr="0002241B">
          <w:rPr>
            <w:szCs w:val="24"/>
          </w:rPr>
          <w:t>Philippines</w:t>
        </w:r>
      </w:smartTag>
      <w:r w:rsidRPr="0002241B">
        <w:rPr>
          <w:szCs w:val="24"/>
        </w:rPr>
        <w:t xml:space="preserve">. </w:t>
      </w:r>
      <w:smartTag w:uri="urn:schemas-microsoft-com:office:smarttags" w:element="country-region">
        <w:r w:rsidRPr="0002241B">
          <w:rPr>
            <w:szCs w:val="24"/>
          </w:rPr>
          <w:t>Indonesia</w:t>
        </w:r>
      </w:smartTag>
      <w:r w:rsidRPr="0002241B">
        <w:rPr>
          <w:szCs w:val="24"/>
        </w:rPr>
        <w:t xml:space="preserve">’s R&amp;D sector is also dominated by the public sector, while private sector R&amp;D spending dominates in the </w:t>
      </w:r>
      <w:smartTag w:uri="urn:schemas-microsoft-com:office:smarttags" w:element="country-region">
        <w:r w:rsidRPr="0002241B">
          <w:rPr>
            <w:szCs w:val="24"/>
          </w:rPr>
          <w:t>Philippines</w:t>
        </w:r>
      </w:smartTag>
      <w:r w:rsidRPr="0002241B">
        <w:rPr>
          <w:szCs w:val="24"/>
        </w:rPr>
        <w:t>.</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A third group, consisting of </w:t>
      </w:r>
      <w:smartTag w:uri="urn:schemas-microsoft-com:office:smarttags" w:element="country-region">
        <w:r w:rsidRPr="0002241B">
          <w:rPr>
            <w:szCs w:val="24"/>
          </w:rPr>
          <w:t>Thailand</w:t>
        </w:r>
      </w:smartTag>
      <w:r w:rsidRPr="0002241B">
        <w:rPr>
          <w:szCs w:val="24"/>
        </w:rPr>
        <w:t xml:space="preserve"> and </w:t>
      </w:r>
      <w:smartTag w:uri="urn:schemas-microsoft-com:office:smarttags" w:element="country-region">
        <w:r w:rsidRPr="0002241B">
          <w:rPr>
            <w:szCs w:val="24"/>
          </w:rPr>
          <w:t>Viet Nam</w:t>
        </w:r>
      </w:smartTag>
      <w:r w:rsidRPr="0002241B">
        <w:rPr>
          <w:szCs w:val="24"/>
        </w:rPr>
        <w:t xml:space="preserve">, has larger and more developed knowledge sectors and reform processes that are ahead of those in </w:t>
      </w:r>
      <w:smartTag w:uri="urn:schemas-microsoft-com:office:smarttags" w:element="country-region">
        <w:r w:rsidRPr="0002241B">
          <w:rPr>
            <w:szCs w:val="24"/>
          </w:rPr>
          <w:t>Indonesia</w:t>
        </w:r>
      </w:smartTag>
      <w:r w:rsidRPr="0002241B">
        <w:rPr>
          <w:szCs w:val="24"/>
        </w:rPr>
        <w:t xml:space="preserve"> and the </w:t>
      </w:r>
      <w:smartTag w:uri="urn:schemas-microsoft-com:office:smarttags" w:element="country-region">
        <w:r w:rsidRPr="0002241B">
          <w:rPr>
            <w:szCs w:val="24"/>
          </w:rPr>
          <w:t>Philippines</w:t>
        </w:r>
      </w:smartTag>
      <w:r w:rsidRPr="0002241B">
        <w:rPr>
          <w:szCs w:val="24"/>
        </w:rPr>
        <w:t xml:space="preserve">. </w:t>
      </w:r>
      <w:smartTag w:uri="urn:schemas-microsoft-com:office:smarttags" w:element="country-region">
        <w:r w:rsidRPr="0002241B">
          <w:rPr>
            <w:szCs w:val="24"/>
          </w:rPr>
          <w:t>Viet Nam</w:t>
        </w:r>
      </w:smartTag>
      <w:r w:rsidRPr="0002241B">
        <w:rPr>
          <w:szCs w:val="24"/>
        </w:rPr>
        <w:t xml:space="preserve">’s R&amp;D sector is much smaller both in aggregate and per capita than </w:t>
      </w:r>
      <w:smartTag w:uri="urn:schemas-microsoft-com:office:smarttags" w:element="country-region">
        <w:r w:rsidRPr="0002241B">
          <w:rPr>
            <w:szCs w:val="24"/>
          </w:rPr>
          <w:t>Thailand</w:t>
        </w:r>
      </w:smartTag>
      <w:r w:rsidRPr="0002241B">
        <w:rPr>
          <w:szCs w:val="24"/>
        </w:rPr>
        <w:t>’s but similar in relation to GDP, and it is growing and evolving quickly.</w:t>
      </w:r>
    </w:p>
    <w:p w:rsidR="006A190D" w:rsidRPr="0002241B" w:rsidRDefault="006A190D" w:rsidP="00377135">
      <w:pPr>
        <w:jc w:val="left"/>
        <w:rPr>
          <w:szCs w:val="24"/>
        </w:rPr>
      </w:pPr>
    </w:p>
    <w:p w:rsidR="006A190D" w:rsidRPr="0002241B" w:rsidRDefault="006A190D" w:rsidP="00377135">
      <w:pPr>
        <w:jc w:val="left"/>
        <w:rPr>
          <w:szCs w:val="24"/>
        </w:rPr>
      </w:pPr>
      <w:smartTag w:uri="urn:schemas-microsoft-com:office:smarttags" w:element="country-region">
        <w:r w:rsidRPr="0002241B">
          <w:rPr>
            <w:szCs w:val="24"/>
          </w:rPr>
          <w:t>Malaysia</w:t>
        </w:r>
      </w:smartTag>
      <w:r w:rsidRPr="0002241B">
        <w:rPr>
          <w:szCs w:val="24"/>
        </w:rPr>
        <w:t xml:space="preserve"> and </w:t>
      </w:r>
      <w:smartTag w:uri="urn:schemas-microsoft-com:office:smarttags" w:element="country-region">
        <w:r w:rsidRPr="0002241B">
          <w:rPr>
            <w:szCs w:val="24"/>
          </w:rPr>
          <w:t>Singapore</w:t>
        </w:r>
      </w:smartTag>
      <w:r w:rsidRPr="0002241B">
        <w:rPr>
          <w:szCs w:val="24"/>
        </w:rPr>
        <w:t xml:space="preserve"> form the fourth and most advanced group, although there is a big gap between them in terms of both R&amp;D spending per capita and relative to GDP — indeed, among ASEAN countries, </w:t>
      </w:r>
      <w:smartTag w:uri="urn:schemas-microsoft-com:office:smarttags" w:element="country-region">
        <w:r w:rsidRPr="0002241B">
          <w:rPr>
            <w:szCs w:val="24"/>
          </w:rPr>
          <w:t>Singapore</w:t>
        </w:r>
      </w:smartTag>
      <w:r w:rsidRPr="0002241B">
        <w:rPr>
          <w:szCs w:val="24"/>
        </w:rPr>
        <w:t xml:space="preserve"> is in a class of its own, its per capita R&amp;D spending topping even that of </w:t>
      </w:r>
      <w:smartTag w:uri="urn:schemas-microsoft-com:office:smarttags" w:element="country-region">
        <w:r w:rsidRPr="0002241B">
          <w:rPr>
            <w:szCs w:val="24"/>
          </w:rPr>
          <w:t>Japan</w:t>
        </w:r>
      </w:smartTag>
      <w:r w:rsidRPr="0002241B">
        <w:rPr>
          <w:szCs w:val="24"/>
        </w:rPr>
        <w:t xml:space="preserve">. The knowledge sectors in the two ASEAN countries also differ in that </w:t>
      </w:r>
      <w:smartTag w:uri="urn:schemas-microsoft-com:office:smarttags" w:element="country-region">
        <w:r w:rsidRPr="0002241B">
          <w:rPr>
            <w:szCs w:val="24"/>
          </w:rPr>
          <w:t>Malaysia</w:t>
        </w:r>
      </w:smartTag>
      <w:r w:rsidRPr="0002241B">
        <w:rPr>
          <w:szCs w:val="24"/>
        </w:rPr>
        <w:t xml:space="preserve">’s is dominated by the private sector, while </w:t>
      </w:r>
      <w:smartTag w:uri="urn:schemas-microsoft-com:office:smarttags" w:element="country-region">
        <w:r w:rsidRPr="0002241B">
          <w:rPr>
            <w:szCs w:val="24"/>
          </w:rPr>
          <w:t>Singapore</w:t>
        </w:r>
      </w:smartTag>
      <w:r w:rsidRPr="0002241B">
        <w:rPr>
          <w:szCs w:val="24"/>
        </w:rPr>
        <w:t xml:space="preserve">’s is more broadly supported by the public sector. </w:t>
      </w:r>
    </w:p>
    <w:p w:rsidR="006A190D" w:rsidRPr="0002241B" w:rsidRDefault="006A190D" w:rsidP="006A190D">
      <w:pPr>
        <w:jc w:val="left"/>
        <w:rPr>
          <w:szCs w:val="24"/>
        </w:rPr>
      </w:pPr>
    </w:p>
    <w:p w:rsidR="006A190D" w:rsidRPr="0002241B" w:rsidRDefault="006A190D" w:rsidP="00377135">
      <w:pPr>
        <w:jc w:val="left"/>
        <w:rPr>
          <w:szCs w:val="24"/>
        </w:rPr>
      </w:pPr>
      <w:r w:rsidRPr="0002241B">
        <w:rPr>
          <w:szCs w:val="24"/>
        </w:rPr>
        <w:t xml:space="preserve">R&amp;D spending by source also helps to explain the environment in which RMOs and RPOs in ASEAN countries operate (see Figure 2). In particular, the private sector plays the dominant role in </w:t>
      </w:r>
      <w:smartTag w:uri="urn:schemas-microsoft-com:office:smarttags" w:element="country-region">
        <w:r w:rsidRPr="0002241B">
          <w:rPr>
            <w:szCs w:val="24"/>
          </w:rPr>
          <w:t>Malaysia</w:t>
        </w:r>
      </w:smartTag>
      <w:r w:rsidRPr="0002241B">
        <w:rPr>
          <w:szCs w:val="24"/>
        </w:rPr>
        <w:t xml:space="preserve"> (85 percent of all R&amp;D spending), </w:t>
      </w:r>
      <w:smartTag w:uri="urn:schemas-microsoft-com:office:smarttags" w:element="country-region">
        <w:r w:rsidRPr="0002241B">
          <w:rPr>
            <w:szCs w:val="24"/>
          </w:rPr>
          <w:t>Singapore</w:t>
        </w:r>
      </w:smartTag>
      <w:r w:rsidRPr="0002241B">
        <w:rPr>
          <w:szCs w:val="24"/>
        </w:rPr>
        <w:t xml:space="preserve"> (65 percent), and the </w:t>
      </w:r>
      <w:smartTag w:uri="urn:schemas-microsoft-com:office:smarttags" w:element="country-region">
        <w:r w:rsidRPr="0002241B">
          <w:rPr>
            <w:szCs w:val="24"/>
          </w:rPr>
          <w:lastRenderedPageBreak/>
          <w:t>Philippines</w:t>
        </w:r>
      </w:smartTag>
      <w:r w:rsidRPr="0002241B">
        <w:rPr>
          <w:szCs w:val="24"/>
        </w:rPr>
        <w:t xml:space="preserve"> (60 percent), while public sector spending dominates in </w:t>
      </w:r>
      <w:smartTag w:uri="urn:schemas-microsoft-com:office:smarttags" w:element="country-region">
        <w:r w:rsidRPr="0002241B">
          <w:rPr>
            <w:szCs w:val="24"/>
          </w:rPr>
          <w:t>Brunei</w:t>
        </w:r>
      </w:smartTag>
      <w:r w:rsidRPr="0002241B">
        <w:rPr>
          <w:szCs w:val="24"/>
        </w:rPr>
        <w:t xml:space="preserve"> (90 percent of all R&amp; D spending), </w:t>
      </w:r>
      <w:smartTag w:uri="urn:schemas-microsoft-com:office:smarttags" w:element="country-region">
        <w:r w:rsidRPr="0002241B">
          <w:rPr>
            <w:szCs w:val="24"/>
          </w:rPr>
          <w:t>Indonesia</w:t>
        </w:r>
      </w:smartTag>
      <w:r w:rsidRPr="0002241B">
        <w:rPr>
          <w:szCs w:val="24"/>
        </w:rPr>
        <w:t xml:space="preserve"> (77 percent), and </w:t>
      </w:r>
      <w:smartTag w:uri="urn:schemas-microsoft-com:office:smarttags" w:element="country-region">
        <w:r w:rsidRPr="0002241B">
          <w:rPr>
            <w:szCs w:val="24"/>
          </w:rPr>
          <w:t>Viet Nam</w:t>
        </w:r>
      </w:smartTag>
      <w:r w:rsidRPr="0002241B">
        <w:rPr>
          <w:szCs w:val="24"/>
        </w:rPr>
        <w:t xml:space="preserve"> (66 percent). Foreign funding the source of 50 percent of R&amp;D spending in </w:t>
      </w:r>
      <w:smartTag w:uri="urn:schemas-microsoft-com:office:smarttags" w:element="country-region">
        <w:r w:rsidRPr="0002241B">
          <w:rPr>
            <w:szCs w:val="24"/>
          </w:rPr>
          <w:t>Laos</w:t>
        </w:r>
      </w:smartTag>
      <w:r w:rsidRPr="0002241B">
        <w:rPr>
          <w:szCs w:val="24"/>
        </w:rPr>
        <w:t xml:space="preserve"> and of 25 percent in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Cambodia</w:t>
        </w:r>
      </w:smartTag>
      <w:r w:rsidRPr="0002241B">
        <w:rPr>
          <w:szCs w:val="24"/>
        </w:rPr>
        <w:t xml:space="preserve"> is also the only ASEAN country in which non-profit organizations play a significant role (50 percent of R&amp;D spending). The academic sector accounts for 40 percent of R&amp;D spending in </w:t>
      </w:r>
      <w:smartTag w:uri="urn:schemas-microsoft-com:office:smarttags" w:element="country-region">
        <w:r w:rsidRPr="0002241B">
          <w:rPr>
            <w:szCs w:val="24"/>
          </w:rPr>
          <w:t>Thailand</w:t>
        </w:r>
      </w:smartTag>
      <w:r w:rsidRPr="0002241B">
        <w:rPr>
          <w:szCs w:val="24"/>
        </w:rPr>
        <w:t xml:space="preserve"> and for about 20 percent in </w:t>
      </w:r>
      <w:smartTag w:uri="urn:schemas-microsoft-com:office:smarttags" w:element="country-region">
        <w:r w:rsidRPr="0002241B">
          <w:rPr>
            <w:szCs w:val="24"/>
          </w:rPr>
          <w:t>Indonesia</w:t>
        </w:r>
      </w:smartTag>
      <w:r w:rsidRPr="0002241B">
        <w:rPr>
          <w:szCs w:val="24"/>
        </w:rPr>
        <w:t xml:space="preserve">, the </w:t>
      </w:r>
      <w:smartTag w:uri="urn:schemas-microsoft-com:office:smarttags" w:element="country-region">
        <w:r w:rsidRPr="0002241B">
          <w:rPr>
            <w:szCs w:val="24"/>
          </w:rPr>
          <w:t>Philippines</w:t>
        </w:r>
      </w:smartTag>
      <w:r w:rsidRPr="0002241B">
        <w:rPr>
          <w:szCs w:val="24"/>
        </w:rPr>
        <w:t xml:space="preserve">, </w:t>
      </w:r>
      <w:smartTag w:uri="urn:schemas-microsoft-com:office:smarttags" w:element="country-region">
        <w:r w:rsidRPr="0002241B">
          <w:rPr>
            <w:szCs w:val="24"/>
          </w:rPr>
          <w:t>Singapore</w:t>
        </w:r>
      </w:smartTag>
      <w:r w:rsidRPr="0002241B">
        <w:rPr>
          <w:szCs w:val="24"/>
        </w:rPr>
        <w:t xml:space="preserve">, and </w:t>
      </w:r>
      <w:smartTag w:uri="urn:schemas-microsoft-com:office:smarttags" w:element="country-region">
        <w:r w:rsidRPr="0002241B">
          <w:rPr>
            <w:szCs w:val="24"/>
          </w:rPr>
          <w:t>Viet Nam</w:t>
        </w:r>
      </w:smartTag>
      <w:r w:rsidRPr="0002241B">
        <w:rPr>
          <w:szCs w:val="24"/>
        </w:rPr>
        <w:t>. By comparison, in most major economies outside ASEAN, 50 percent or more of R&amp;D spending is accounted for by the private sector, 15–20 percent by the public sector, 10–15 percent by the academic sector, and less than 5 percent by the non-profit sector.</w:t>
      </w:r>
    </w:p>
    <w:p w:rsidR="00B62668" w:rsidRDefault="00B62668" w:rsidP="00B62668">
      <w:pPr>
        <w:ind w:left="720" w:hanging="720"/>
        <w:jc w:val="center"/>
        <w:rPr>
          <w:b/>
          <w:szCs w:val="24"/>
        </w:rPr>
      </w:pPr>
    </w:p>
    <w:p w:rsidR="00B62668" w:rsidRDefault="00B62668" w:rsidP="00B62668">
      <w:pPr>
        <w:ind w:left="720" w:hanging="720"/>
        <w:jc w:val="center"/>
        <w:rPr>
          <w:b/>
          <w:szCs w:val="24"/>
        </w:rPr>
      </w:pPr>
      <w:r w:rsidRPr="0019327F">
        <w:rPr>
          <w:b/>
          <w:szCs w:val="24"/>
        </w:rPr>
        <w:t>Figure 2. Gross expenditures on R&amp;D by source of funding,</w:t>
      </w:r>
      <w:r>
        <w:rPr>
          <w:b/>
          <w:szCs w:val="24"/>
        </w:rPr>
        <w:br/>
      </w:r>
      <w:r w:rsidRPr="0019327F">
        <w:rPr>
          <w:b/>
          <w:szCs w:val="24"/>
        </w:rPr>
        <w:t>ASEAN and selected countries.</w:t>
      </w:r>
    </w:p>
    <w:p w:rsidR="00B62668" w:rsidRPr="0089461F" w:rsidRDefault="00B62668" w:rsidP="00B62668">
      <w:pPr>
        <w:jc w:val="left"/>
        <w:rPr>
          <w:szCs w:val="24"/>
        </w:rPr>
      </w:pPr>
    </w:p>
    <w:p w:rsidR="00B62668" w:rsidRPr="0089461F" w:rsidRDefault="00B62668" w:rsidP="00B62668">
      <w:pPr>
        <w:jc w:val="center"/>
        <w:rPr>
          <w:szCs w:val="24"/>
        </w:rPr>
      </w:pPr>
      <w:r>
        <w:rPr>
          <w:noProof/>
          <w:szCs w:val="24"/>
          <w:lang w:eastAsia="en-CA"/>
        </w:rPr>
        <w:drawing>
          <wp:inline distT="0" distB="0" distL="0" distR="0">
            <wp:extent cx="6117590" cy="4124960"/>
            <wp:effectExtent l="19050" t="0" r="0" b="0"/>
            <wp:docPr id="45"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1" cstate="print"/>
                    <a:srcRect b="-60"/>
                    <a:stretch>
                      <a:fillRect/>
                    </a:stretch>
                  </pic:blipFill>
                  <pic:spPr bwMode="auto">
                    <a:xfrm>
                      <a:off x="0" y="0"/>
                      <a:ext cx="6126206" cy="4130770"/>
                    </a:xfrm>
                    <a:prstGeom prst="rect">
                      <a:avLst/>
                    </a:prstGeom>
                    <a:noFill/>
                    <a:ln w="9525">
                      <a:noFill/>
                      <a:miter lim="800000"/>
                      <a:headEnd/>
                      <a:tailEnd/>
                    </a:ln>
                  </pic:spPr>
                </pic:pic>
              </a:graphicData>
            </a:graphic>
          </wp:inline>
        </w:drawing>
      </w:r>
    </w:p>
    <w:p w:rsidR="00B62668" w:rsidRDefault="00B62668" w:rsidP="00B62668">
      <w:pPr>
        <w:ind w:left="284"/>
        <w:rPr>
          <w:sz w:val="20"/>
          <w:szCs w:val="20"/>
        </w:rPr>
      </w:pPr>
      <w:r w:rsidRPr="0004094D">
        <w:rPr>
          <w:sz w:val="20"/>
          <w:szCs w:val="20"/>
        </w:rPr>
        <w:t>Source:</w:t>
      </w:r>
      <w:r>
        <w:rPr>
          <w:sz w:val="20"/>
          <w:szCs w:val="20"/>
        </w:rPr>
        <w:t xml:space="preserve"> Please see Appendix A for data and sources.</w:t>
      </w:r>
    </w:p>
    <w:p w:rsidR="00951CC6" w:rsidRPr="0002241B" w:rsidRDefault="00951CC6" w:rsidP="00377135">
      <w:pPr>
        <w:jc w:val="left"/>
        <w:rPr>
          <w:szCs w:val="24"/>
        </w:rPr>
      </w:pPr>
    </w:p>
    <w:p w:rsidR="006A190D" w:rsidRPr="0002241B" w:rsidRDefault="006A190D">
      <w:pPr>
        <w:jc w:val="left"/>
        <w:rPr>
          <w:b/>
          <w:szCs w:val="24"/>
        </w:rPr>
      </w:pPr>
    </w:p>
    <w:p w:rsidR="006A190D" w:rsidRPr="00B62668" w:rsidRDefault="006A190D" w:rsidP="00B62668">
      <w:pPr>
        <w:pStyle w:val="Heading1"/>
      </w:pPr>
      <w:bookmarkStart w:id="5" w:name="_Toc325469155"/>
      <w:bookmarkStart w:id="6" w:name="_Toc339012330"/>
      <w:r w:rsidRPr="00B62668">
        <w:lastRenderedPageBreak/>
        <w:t>ASEAN R&amp;D Management Organizations</w:t>
      </w:r>
      <w:bookmarkEnd w:id="5"/>
      <w:bookmarkEnd w:id="6"/>
    </w:p>
    <w:p w:rsidR="006A190D" w:rsidRDefault="006A190D" w:rsidP="009666C9">
      <w:pPr>
        <w:pStyle w:val="Heading2"/>
        <w:jc w:val="left"/>
      </w:pPr>
      <w:bookmarkStart w:id="7" w:name="_Toc339012331"/>
      <w:bookmarkStart w:id="8" w:name="_Toc325469156"/>
      <w:r w:rsidRPr="0002241B">
        <w:t>Comparative Functions, Organizational Structures</w:t>
      </w:r>
      <w:r w:rsidR="00FF176D" w:rsidRPr="0002241B">
        <w:t>,</w:t>
      </w:r>
      <w:r w:rsidRPr="0002241B">
        <w:t xml:space="preserve"> and Related Characteristics</w:t>
      </w:r>
      <w:bookmarkEnd w:id="7"/>
      <w:r w:rsidRPr="0002241B">
        <w:t xml:space="preserve"> </w:t>
      </w:r>
    </w:p>
    <w:p w:rsidR="006A190D" w:rsidRPr="0002241B" w:rsidRDefault="006A190D" w:rsidP="00377135">
      <w:pPr>
        <w:jc w:val="left"/>
        <w:rPr>
          <w:szCs w:val="24"/>
        </w:rPr>
      </w:pPr>
      <w:r w:rsidRPr="0002241B">
        <w:rPr>
          <w:szCs w:val="24"/>
        </w:rPr>
        <w:t>In many countries, including those with the weakest knowledge sectors,</w:t>
      </w:r>
      <w:r w:rsidRPr="0002241B" w:rsidDel="00377135">
        <w:rPr>
          <w:szCs w:val="24"/>
        </w:rPr>
        <w:t xml:space="preserve"> </w:t>
      </w:r>
      <w:r w:rsidRPr="0002241B">
        <w:rPr>
          <w:szCs w:val="24"/>
        </w:rPr>
        <w:t xml:space="preserve">public sector </w:t>
      </w:r>
      <w:bookmarkEnd w:id="8"/>
      <w:r w:rsidRPr="0002241B">
        <w:rPr>
          <w:szCs w:val="24"/>
        </w:rPr>
        <w:t>R&amp;D management systems and organizations are the main sources of demand for and users of R&amp;D, and often the main funders of R&amp;D as well. As such, RMOs form a big part of the environment and orientation of think tanks and other organizations that perform research. A related part of this environment is the political climate, particularly the degree to which change and reform in the knowledge sector is promoted. Although this study does not offer political commentary, some of the characteristics of RMOs in ASEAN countries are reasonable indicators of the dynamics involved — for example, the degree of competitiveness in the system and the strength of public R&amp;D demand.</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As noted earlier, RMOs can be divided into two kinds: government ministries and “councils,” which, in ASEAN countries, often take names such as academy, agency, board, commission, committee, foundation, fund, or union. Table 1 lists the main RMOs in each country as well as regional RMOs. From this list, one can discern that less advanced R&amp;D sectors, such as those in </w:t>
      </w:r>
      <w:smartTag w:uri="urn:schemas-microsoft-com:office:smarttags" w:element="country-region">
        <w:r w:rsidRPr="0002241B">
          <w:rPr>
            <w:szCs w:val="24"/>
          </w:rPr>
          <w:t>Brunei</w:t>
        </w:r>
      </w:smartTag>
      <w:r w:rsidRPr="0002241B">
        <w:rPr>
          <w:szCs w:val="24"/>
        </w:rPr>
        <w:t xml:space="preserve">,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and </w:t>
      </w:r>
      <w:smartTag w:uri="urn:schemas-microsoft-com:office:smarttags" w:element="country-region">
        <w:r w:rsidRPr="0002241B">
          <w:rPr>
            <w:szCs w:val="24"/>
          </w:rPr>
          <w:t>Myanmar</w:t>
        </w:r>
      </w:smartTag>
      <w:r w:rsidRPr="0002241B">
        <w:rPr>
          <w:szCs w:val="24"/>
        </w:rPr>
        <w:t xml:space="preserve">, tend to be more ministry centred. </w:t>
      </w:r>
      <w:smartTag w:uri="urn:schemas-microsoft-com:office:smarttags" w:element="country-region">
        <w:r w:rsidRPr="0002241B">
          <w:rPr>
            <w:szCs w:val="24"/>
          </w:rPr>
          <w:t>Indonesia</w:t>
        </w:r>
      </w:smartTag>
      <w:r w:rsidRPr="0002241B">
        <w:rPr>
          <w:szCs w:val="24"/>
        </w:rPr>
        <w:t xml:space="preserve"> and the </w:t>
      </w:r>
      <w:smartTag w:uri="urn:schemas-microsoft-com:office:smarttags" w:element="country-region">
        <w:r w:rsidRPr="0002241B">
          <w:rPr>
            <w:szCs w:val="24"/>
          </w:rPr>
          <w:t>Philippines</w:t>
        </w:r>
      </w:smartTag>
      <w:r w:rsidRPr="0002241B">
        <w:rPr>
          <w:szCs w:val="24"/>
        </w:rPr>
        <w:t xml:space="preserve">, in contrast, make more use of councils, particularly in sectors such as health and science and technology. In </w:t>
      </w:r>
      <w:smartTag w:uri="urn:schemas-microsoft-com:office:smarttags" w:element="country-region">
        <w:r w:rsidRPr="0002241B">
          <w:rPr>
            <w:szCs w:val="24"/>
          </w:rPr>
          <w:t>Thailand</w:t>
        </w:r>
      </w:smartTag>
      <w:r w:rsidRPr="0002241B">
        <w:rPr>
          <w:szCs w:val="24"/>
        </w:rPr>
        <w:t xml:space="preserve"> and </w:t>
      </w:r>
      <w:smartTag w:uri="urn:schemas-microsoft-com:office:smarttags" w:element="country-region">
        <w:r w:rsidRPr="0002241B">
          <w:rPr>
            <w:szCs w:val="24"/>
          </w:rPr>
          <w:t>Viet Nam</w:t>
        </w:r>
      </w:smartTag>
      <w:r w:rsidRPr="0002241B">
        <w:rPr>
          <w:szCs w:val="24"/>
        </w:rPr>
        <w:t xml:space="preserve">, RMOs are a mixture of ministry and council centred organizations, with greater use of councils at the national level, and </w:t>
      </w:r>
      <w:smartTag w:uri="urn:schemas-microsoft-com:office:smarttags" w:element="country-region">
        <w:r w:rsidRPr="0002241B">
          <w:rPr>
            <w:szCs w:val="24"/>
          </w:rPr>
          <w:t>Singapore</w:t>
        </w:r>
      </w:smartTag>
      <w:r w:rsidRPr="0002241B">
        <w:rPr>
          <w:szCs w:val="24"/>
        </w:rPr>
        <w:t xml:space="preserve"> is also essentially council centred. </w:t>
      </w:r>
      <w:smartTag w:uri="urn:schemas-microsoft-com:office:smarttags" w:element="country-region">
        <w:r w:rsidRPr="0002241B">
          <w:rPr>
            <w:szCs w:val="24"/>
          </w:rPr>
          <w:t>Malaysia</w:t>
        </w:r>
      </w:smartTag>
      <w:r w:rsidRPr="0002241B">
        <w:rPr>
          <w:szCs w:val="24"/>
        </w:rPr>
        <w:t xml:space="preserve"> is again a somewhat special case, being largely ministry centred but with a relatively small, centralized, and efficiency-oriented public R&amp;D sector.</w:t>
      </w:r>
    </w:p>
    <w:p w:rsidR="009B0BA7" w:rsidRDefault="009B0BA7">
      <w:pPr>
        <w:spacing w:after="200" w:line="276" w:lineRule="auto"/>
        <w:jc w:val="left"/>
        <w:rPr>
          <w:szCs w:val="24"/>
        </w:rPr>
      </w:pPr>
      <w:r>
        <w:rPr>
          <w:szCs w:val="24"/>
        </w:rPr>
        <w:br w:type="page"/>
      </w:r>
    </w:p>
    <w:p w:rsidR="009B0BA7" w:rsidRDefault="009B0BA7">
      <w:pPr>
        <w:spacing w:after="200" w:line="276" w:lineRule="auto"/>
        <w:jc w:val="left"/>
        <w:rPr>
          <w:szCs w:val="24"/>
        </w:rPr>
        <w:sectPr w:rsidR="009B0BA7" w:rsidSect="0089461F">
          <w:footerReference w:type="default" r:id="rId12"/>
          <w:pgSz w:w="11909" w:h="16839" w:code="9"/>
          <w:pgMar w:top="1440" w:right="1440" w:bottom="1440" w:left="1440" w:header="706" w:footer="706" w:gutter="0"/>
          <w:cols w:space="708"/>
          <w:titlePg/>
          <w:docGrid w:linePitch="360"/>
        </w:sectPr>
      </w:pPr>
    </w:p>
    <w:p w:rsidR="009B0BA7" w:rsidRPr="002134CE" w:rsidRDefault="009B0BA7" w:rsidP="002134CE">
      <w:pPr>
        <w:rPr>
          <w:b/>
          <w:sz w:val="27"/>
          <w:szCs w:val="27"/>
        </w:rPr>
      </w:pPr>
      <w:bookmarkStart w:id="9" w:name="_Toc325469166"/>
      <w:r w:rsidRPr="00E5151D">
        <w:rPr>
          <w:b/>
          <w:sz w:val="27"/>
          <w:szCs w:val="27"/>
        </w:rPr>
        <w:lastRenderedPageBreak/>
        <w:t>Table 1:  Summary of R&amp;D Management Organizations (RMOs) and R&amp;D Performing Organizations (RPOs) by Country</w:t>
      </w:r>
      <w:bookmarkEnd w:id="9"/>
      <w:r>
        <w:rPr>
          <w:sz w:val="20"/>
          <w:szCs w:val="20"/>
        </w:rPr>
        <w:tab/>
      </w:r>
    </w:p>
    <w:p w:rsidR="009B0BA7" w:rsidRPr="00E34BAE" w:rsidRDefault="009B0BA7" w:rsidP="002134CE">
      <w:pPr>
        <w:tabs>
          <w:tab w:val="left" w:pos="-3828"/>
          <w:tab w:val="left" w:pos="4395"/>
          <w:tab w:val="left" w:pos="6096"/>
          <w:tab w:val="left" w:pos="10915"/>
          <w:tab w:val="left" w:pos="12333"/>
        </w:tabs>
        <w:spacing w:after="240" w:line="240" w:lineRule="auto"/>
        <w:jc w:val="left"/>
        <w:rPr>
          <w:b/>
          <w:sz w:val="20"/>
          <w:szCs w:val="20"/>
        </w:rPr>
        <w:sectPr w:rsidR="009B0BA7" w:rsidRPr="00E34BAE" w:rsidSect="009B0BA7">
          <w:pgSz w:w="16840" w:h="11907" w:orient="landscape" w:code="9"/>
          <w:pgMar w:top="851" w:right="1134" w:bottom="851" w:left="1134" w:header="709" w:footer="709" w:gutter="0"/>
          <w:cols w:space="425"/>
          <w:docGrid w:linePitch="360"/>
        </w:sectPr>
      </w:pPr>
      <w:r w:rsidRPr="00E34BAE">
        <w:rPr>
          <w:b/>
          <w:sz w:val="20"/>
          <w:szCs w:val="20"/>
          <w:u w:val="thick"/>
        </w:rPr>
        <w:t>RMOs - R&amp;D Policy/Management/Advisory</w:t>
      </w:r>
      <w:r w:rsidRPr="00EA2B52">
        <w:rPr>
          <w:b/>
          <w:sz w:val="20"/>
          <w:szCs w:val="20"/>
        </w:rPr>
        <w:tab/>
      </w:r>
      <w:r>
        <w:rPr>
          <w:b/>
          <w:sz w:val="20"/>
          <w:szCs w:val="20"/>
        </w:rPr>
        <w:t>type</w:t>
      </w:r>
      <w:r>
        <w:rPr>
          <w:b/>
          <w:sz w:val="20"/>
          <w:szCs w:val="20"/>
        </w:rPr>
        <w:tab/>
      </w:r>
      <w:r w:rsidRPr="00E34BAE">
        <w:rPr>
          <w:b/>
          <w:sz w:val="20"/>
          <w:szCs w:val="20"/>
          <w:u w:val="thick"/>
        </w:rPr>
        <w:t>RPOs - R&amp;D Performing</w:t>
      </w:r>
      <w:r>
        <w:rPr>
          <w:b/>
          <w:sz w:val="20"/>
          <w:szCs w:val="20"/>
        </w:rPr>
        <w:tab/>
        <w:t>legal status</w:t>
      </w:r>
      <w:r>
        <w:rPr>
          <w:b/>
          <w:sz w:val="20"/>
          <w:szCs w:val="20"/>
        </w:rPr>
        <w:tab/>
        <w:t>sector</w:t>
      </w:r>
    </w:p>
    <w:p w:rsidR="009B0BA7" w:rsidRPr="004160D7" w:rsidRDefault="009B0BA7" w:rsidP="002134CE">
      <w:pPr>
        <w:pBdr>
          <w:top w:val="single" w:sz="4" w:space="1" w:color="auto"/>
        </w:pBdr>
        <w:tabs>
          <w:tab w:val="left" w:pos="-3828"/>
          <w:tab w:val="left" w:pos="3969"/>
        </w:tabs>
        <w:spacing w:before="120" w:line="240" w:lineRule="auto"/>
        <w:rPr>
          <w:b/>
          <w:i/>
          <w:sz w:val="20"/>
          <w:szCs w:val="20"/>
        </w:rPr>
      </w:pPr>
      <w:r w:rsidRPr="004160D7">
        <w:rPr>
          <w:b/>
          <w:i/>
          <w:sz w:val="20"/>
          <w:szCs w:val="20"/>
        </w:rPr>
        <w:lastRenderedPageBreak/>
        <w:t>Brunei Darussalam</w:t>
      </w:r>
    </w:p>
    <w:p w:rsidR="009B0BA7" w:rsidRDefault="009B0BA7" w:rsidP="002134CE">
      <w:pPr>
        <w:tabs>
          <w:tab w:val="left" w:pos="-3828"/>
          <w:tab w:val="left" w:pos="-1843"/>
          <w:tab w:val="left" w:pos="0"/>
        </w:tabs>
        <w:spacing w:before="120" w:line="240" w:lineRule="auto"/>
        <w:rPr>
          <w:b/>
          <w:i/>
          <w:sz w:val="20"/>
          <w:szCs w:val="20"/>
        </w:rPr>
        <w:sectPr w:rsidR="009B0BA7" w:rsidSect="009B0BA7">
          <w:type w:val="continuous"/>
          <w:pgSz w:w="16840" w:h="11907" w:orient="landscape" w:code="9"/>
          <w:pgMar w:top="851" w:right="1134" w:bottom="851" w:left="1134" w:header="709" w:footer="709" w:gutter="0"/>
          <w:cols w:space="850"/>
          <w:docGrid w:linePitch="360"/>
        </w:sectPr>
      </w:pPr>
    </w:p>
    <w:p w:rsidR="009B0BA7" w:rsidRPr="009B17C7" w:rsidRDefault="009B0BA7" w:rsidP="002134CE">
      <w:pPr>
        <w:tabs>
          <w:tab w:val="left" w:pos="-3828"/>
          <w:tab w:val="left" w:pos="-1843"/>
          <w:tab w:val="left" w:pos="0"/>
          <w:tab w:val="left" w:pos="4395"/>
        </w:tabs>
        <w:spacing w:before="120" w:line="240" w:lineRule="auto"/>
        <w:rPr>
          <w:sz w:val="20"/>
          <w:szCs w:val="20"/>
        </w:rPr>
      </w:pPr>
      <w:r w:rsidRPr="009B17C7">
        <w:rPr>
          <w:sz w:val="20"/>
          <w:szCs w:val="20"/>
        </w:rPr>
        <w:lastRenderedPageBreak/>
        <w:t>Prime Minister’s Office (PMO)</w:t>
      </w:r>
      <w:r w:rsidRPr="009B17C7">
        <w:rPr>
          <w:sz w:val="20"/>
          <w:szCs w:val="20"/>
        </w:rPr>
        <w:tab/>
        <w:t>central ministry</w:t>
      </w:r>
    </w:p>
    <w:p w:rsidR="009B0BA7" w:rsidRPr="009B17C7" w:rsidRDefault="009B0BA7" w:rsidP="002134CE">
      <w:pPr>
        <w:tabs>
          <w:tab w:val="left" w:pos="-3828"/>
          <w:tab w:val="left" w:pos="-1843"/>
          <w:tab w:val="left" w:pos="0"/>
          <w:tab w:val="left" w:pos="4395"/>
        </w:tabs>
        <w:spacing w:line="240" w:lineRule="auto"/>
        <w:rPr>
          <w:sz w:val="20"/>
          <w:szCs w:val="20"/>
        </w:rPr>
      </w:pPr>
      <w:r w:rsidRPr="009B17C7">
        <w:rPr>
          <w:sz w:val="20"/>
          <w:szCs w:val="20"/>
        </w:rPr>
        <w:t xml:space="preserve">    Brunei Research Council</w:t>
      </w:r>
      <w:r w:rsidRPr="009B17C7">
        <w:rPr>
          <w:sz w:val="20"/>
          <w:szCs w:val="20"/>
        </w:rPr>
        <w:tab/>
        <w:t>council</w:t>
      </w:r>
    </w:p>
    <w:p w:rsidR="009B0BA7" w:rsidRPr="009B17C7" w:rsidRDefault="009B0BA7" w:rsidP="002134CE">
      <w:pPr>
        <w:tabs>
          <w:tab w:val="left" w:pos="-3828"/>
          <w:tab w:val="left" w:pos="-1843"/>
          <w:tab w:val="left" w:pos="0"/>
          <w:tab w:val="left" w:pos="4395"/>
        </w:tabs>
        <w:spacing w:line="240" w:lineRule="auto"/>
        <w:rPr>
          <w:sz w:val="20"/>
          <w:szCs w:val="20"/>
        </w:rPr>
      </w:pPr>
      <w:r w:rsidRPr="009B17C7">
        <w:rPr>
          <w:sz w:val="20"/>
          <w:szCs w:val="20"/>
        </w:rPr>
        <w:t xml:space="preserve">    Brunei Economic Development Board</w:t>
      </w:r>
      <w:r w:rsidRPr="009B17C7">
        <w:rPr>
          <w:sz w:val="20"/>
          <w:szCs w:val="20"/>
        </w:rPr>
        <w:tab/>
        <w:t>council</w:t>
      </w:r>
    </w:p>
    <w:p w:rsidR="009B0BA7" w:rsidRPr="009B17C7" w:rsidRDefault="009B0BA7" w:rsidP="002134CE">
      <w:pPr>
        <w:tabs>
          <w:tab w:val="left" w:pos="-3828"/>
          <w:tab w:val="left" w:pos="-1843"/>
          <w:tab w:val="left" w:pos="0"/>
          <w:tab w:val="left" w:pos="4395"/>
        </w:tabs>
        <w:spacing w:line="240" w:lineRule="auto"/>
        <w:rPr>
          <w:sz w:val="20"/>
          <w:szCs w:val="20"/>
        </w:rPr>
      </w:pPr>
      <w:r w:rsidRPr="009B17C7">
        <w:rPr>
          <w:sz w:val="20"/>
          <w:szCs w:val="20"/>
        </w:rPr>
        <w:t>Ministry of Finance</w:t>
      </w:r>
      <w:r w:rsidRPr="009B17C7">
        <w:rPr>
          <w:sz w:val="20"/>
          <w:szCs w:val="20"/>
        </w:rPr>
        <w:tab/>
        <w:t>central ministry</w:t>
      </w:r>
    </w:p>
    <w:p w:rsidR="009B0BA7" w:rsidRPr="009B17C7" w:rsidRDefault="009B0BA7" w:rsidP="002134CE">
      <w:pPr>
        <w:tabs>
          <w:tab w:val="left" w:pos="-3828"/>
          <w:tab w:val="left" w:pos="-1843"/>
          <w:tab w:val="left" w:pos="0"/>
          <w:tab w:val="left" w:pos="4395"/>
        </w:tabs>
        <w:spacing w:line="240" w:lineRule="auto"/>
        <w:rPr>
          <w:sz w:val="20"/>
          <w:szCs w:val="20"/>
        </w:rPr>
      </w:pPr>
      <w:r w:rsidRPr="009B17C7">
        <w:rPr>
          <w:sz w:val="20"/>
          <w:szCs w:val="20"/>
        </w:rPr>
        <w:t>Ministry of Development</w:t>
      </w:r>
      <w:r w:rsidRPr="009B17C7">
        <w:rPr>
          <w:sz w:val="20"/>
          <w:szCs w:val="20"/>
        </w:rPr>
        <w:tab/>
        <w:t>central ministry</w:t>
      </w:r>
    </w:p>
    <w:p w:rsidR="009B0BA7" w:rsidRPr="009B17C7" w:rsidRDefault="009B0BA7" w:rsidP="002134CE">
      <w:pPr>
        <w:tabs>
          <w:tab w:val="left" w:pos="-3828"/>
          <w:tab w:val="left" w:pos="-1843"/>
          <w:tab w:val="left" w:pos="0"/>
          <w:tab w:val="left" w:pos="4395"/>
        </w:tabs>
        <w:spacing w:line="240" w:lineRule="auto"/>
        <w:rPr>
          <w:sz w:val="20"/>
          <w:szCs w:val="20"/>
        </w:rPr>
      </w:pPr>
      <w:r w:rsidRPr="009B17C7">
        <w:rPr>
          <w:sz w:val="20"/>
          <w:szCs w:val="20"/>
        </w:rPr>
        <w:t xml:space="preserve">   National. Science and Technology Committee</w:t>
      </w:r>
      <w:r w:rsidRPr="009B17C7">
        <w:rPr>
          <w:sz w:val="20"/>
          <w:szCs w:val="20"/>
        </w:rPr>
        <w:tab/>
        <w:t>council</w:t>
      </w:r>
    </w:p>
    <w:p w:rsidR="009B0BA7" w:rsidRPr="009B17C7" w:rsidRDefault="009B0BA7" w:rsidP="002134CE">
      <w:pPr>
        <w:tabs>
          <w:tab w:val="left" w:pos="-3828"/>
          <w:tab w:val="left" w:pos="-1843"/>
          <w:tab w:val="left" w:pos="0"/>
          <w:tab w:val="left" w:pos="4395"/>
        </w:tabs>
        <w:spacing w:line="240" w:lineRule="auto"/>
        <w:rPr>
          <w:sz w:val="20"/>
          <w:szCs w:val="20"/>
        </w:rPr>
      </w:pPr>
      <w:r w:rsidRPr="009B17C7">
        <w:rPr>
          <w:sz w:val="20"/>
          <w:szCs w:val="20"/>
        </w:rPr>
        <w:t>Ministries of Education, Health</w:t>
      </w:r>
      <w:r w:rsidRPr="009B17C7">
        <w:rPr>
          <w:sz w:val="20"/>
          <w:szCs w:val="20"/>
        </w:rPr>
        <w:tab/>
        <w:t>sectoral ministry</w:t>
      </w:r>
    </w:p>
    <w:p w:rsidR="009B0BA7" w:rsidRPr="009B17C7" w:rsidRDefault="009B0BA7" w:rsidP="002134CE">
      <w:pPr>
        <w:tabs>
          <w:tab w:val="left" w:pos="-3828"/>
          <w:tab w:val="left" w:pos="-1843"/>
          <w:tab w:val="left" w:pos="0"/>
          <w:tab w:val="left" w:pos="4395"/>
        </w:tabs>
        <w:spacing w:line="240" w:lineRule="auto"/>
        <w:rPr>
          <w:sz w:val="20"/>
          <w:szCs w:val="20"/>
        </w:rPr>
      </w:pPr>
      <w:r w:rsidRPr="009B17C7">
        <w:rPr>
          <w:sz w:val="20"/>
          <w:szCs w:val="20"/>
        </w:rPr>
        <w:t>Ministry of Foreign Affairs</w:t>
      </w:r>
      <w:r>
        <w:rPr>
          <w:sz w:val="20"/>
          <w:szCs w:val="20"/>
        </w:rPr>
        <w:t xml:space="preserve"> (MFA)</w:t>
      </w:r>
      <w:r w:rsidRPr="009B17C7">
        <w:rPr>
          <w:sz w:val="20"/>
          <w:szCs w:val="20"/>
        </w:rPr>
        <w:tab/>
        <w:t>central ministry</w:t>
      </w:r>
    </w:p>
    <w:p w:rsidR="009B0BA7" w:rsidRPr="009B17C7" w:rsidRDefault="009B0BA7" w:rsidP="002134CE">
      <w:pPr>
        <w:tabs>
          <w:tab w:val="left" w:pos="-3828"/>
          <w:tab w:val="left" w:pos="-1843"/>
          <w:tab w:val="left" w:pos="0"/>
          <w:tab w:val="left" w:pos="4395"/>
        </w:tabs>
        <w:spacing w:line="240" w:lineRule="auto"/>
        <w:rPr>
          <w:sz w:val="20"/>
          <w:szCs w:val="20"/>
        </w:rPr>
      </w:pPr>
      <w:r w:rsidRPr="009B17C7">
        <w:rPr>
          <w:sz w:val="20"/>
          <w:szCs w:val="20"/>
        </w:rPr>
        <w:t>Ministry of Commerce and Industry</w:t>
      </w:r>
      <w:r>
        <w:rPr>
          <w:sz w:val="20"/>
          <w:szCs w:val="20"/>
        </w:rPr>
        <w:t>(MCI)</w:t>
      </w:r>
      <w:r w:rsidRPr="009B17C7">
        <w:rPr>
          <w:sz w:val="20"/>
          <w:szCs w:val="20"/>
        </w:rPr>
        <w:tab/>
        <w:t>sectoral ministry</w:t>
      </w:r>
    </w:p>
    <w:p w:rsidR="009B0BA7" w:rsidRPr="00F70532" w:rsidRDefault="009B0BA7" w:rsidP="002134CE">
      <w:pPr>
        <w:tabs>
          <w:tab w:val="left" w:pos="-3828"/>
          <w:tab w:val="left" w:pos="-1843"/>
          <w:tab w:val="left" w:pos="0"/>
          <w:tab w:val="left" w:pos="4395"/>
          <w:tab w:val="left" w:pos="5245"/>
        </w:tabs>
        <w:spacing w:line="240" w:lineRule="auto"/>
        <w:rPr>
          <w:sz w:val="20"/>
          <w:szCs w:val="20"/>
        </w:rPr>
      </w:pPr>
      <w:r w:rsidRPr="009B17C7">
        <w:rPr>
          <w:sz w:val="20"/>
          <w:szCs w:val="20"/>
        </w:rPr>
        <w:t xml:space="preserve">   Brunei Industrial Development Authority</w:t>
      </w:r>
      <w:r w:rsidRPr="009B17C7">
        <w:rPr>
          <w:sz w:val="20"/>
          <w:szCs w:val="20"/>
        </w:rPr>
        <w:tab/>
        <w:t>council</w:t>
      </w:r>
      <w:r>
        <w:rPr>
          <w:sz w:val="20"/>
          <w:szCs w:val="20"/>
        </w:rPr>
        <w:br w:type="column"/>
      </w:r>
      <w:r w:rsidRPr="00F70532">
        <w:rPr>
          <w:sz w:val="20"/>
          <w:szCs w:val="20"/>
        </w:rPr>
        <w:lastRenderedPageBreak/>
        <w:t>Kuala Belalong Field Studies Centre  KBFS</w:t>
      </w:r>
      <w:r w:rsidRPr="00F70532">
        <w:rPr>
          <w:sz w:val="20"/>
          <w:szCs w:val="20"/>
        </w:rPr>
        <w:tab/>
      </w:r>
      <w:r>
        <w:rPr>
          <w:sz w:val="20"/>
          <w:szCs w:val="20"/>
        </w:rPr>
        <w:tab/>
        <w:t>Academic</w:t>
      </w:r>
      <w:r w:rsidRPr="00F70532">
        <w:rPr>
          <w:sz w:val="20"/>
          <w:szCs w:val="20"/>
        </w:rPr>
        <w:tab/>
      </w:r>
      <w:r>
        <w:rPr>
          <w:sz w:val="20"/>
          <w:szCs w:val="20"/>
        </w:rPr>
        <w:t>Agriculture</w:t>
      </w:r>
    </w:p>
    <w:p w:rsidR="009B0BA7" w:rsidRPr="00F70532" w:rsidRDefault="009B0BA7" w:rsidP="002134CE">
      <w:pPr>
        <w:tabs>
          <w:tab w:val="left" w:pos="-8647"/>
          <w:tab w:val="left" w:pos="5245"/>
          <w:tab w:val="left" w:pos="6521"/>
        </w:tabs>
        <w:spacing w:line="240" w:lineRule="auto"/>
        <w:rPr>
          <w:sz w:val="20"/>
          <w:szCs w:val="20"/>
        </w:rPr>
      </w:pPr>
      <w:r w:rsidRPr="00F70532">
        <w:rPr>
          <w:sz w:val="20"/>
          <w:szCs w:val="20"/>
        </w:rPr>
        <w:t>Universiti Brunei Darussalam</w:t>
      </w:r>
      <w:r>
        <w:rPr>
          <w:sz w:val="20"/>
          <w:szCs w:val="20"/>
        </w:rPr>
        <w:t xml:space="preserve"> UBD</w:t>
      </w:r>
      <w:r w:rsidRPr="00F70532">
        <w:rPr>
          <w:sz w:val="20"/>
          <w:szCs w:val="20"/>
        </w:rPr>
        <w:tab/>
      </w:r>
      <w:r>
        <w:rPr>
          <w:sz w:val="20"/>
          <w:szCs w:val="20"/>
        </w:rPr>
        <w:t>Academic</w:t>
      </w:r>
      <w:r w:rsidRPr="00F70532">
        <w:rPr>
          <w:sz w:val="20"/>
          <w:szCs w:val="20"/>
        </w:rPr>
        <w:tab/>
      </w:r>
      <w:r>
        <w:rPr>
          <w:sz w:val="20"/>
          <w:szCs w:val="20"/>
        </w:rPr>
        <w:t>Think Tank</w:t>
      </w:r>
    </w:p>
    <w:p w:rsidR="009B0BA7" w:rsidRDefault="009B0BA7" w:rsidP="002134CE">
      <w:pPr>
        <w:tabs>
          <w:tab w:val="left" w:pos="-8647"/>
          <w:tab w:val="left" w:pos="5245"/>
          <w:tab w:val="left" w:pos="6521"/>
        </w:tabs>
        <w:spacing w:line="240" w:lineRule="auto"/>
        <w:rPr>
          <w:sz w:val="20"/>
          <w:szCs w:val="20"/>
        </w:rPr>
      </w:pPr>
      <w:r>
        <w:rPr>
          <w:sz w:val="20"/>
          <w:szCs w:val="20"/>
        </w:rPr>
        <w:t xml:space="preserve">UBD </w:t>
      </w:r>
      <w:r w:rsidRPr="00F70532">
        <w:rPr>
          <w:sz w:val="20"/>
          <w:szCs w:val="20"/>
        </w:rPr>
        <w:t>Inst</w:t>
      </w:r>
      <w:r>
        <w:rPr>
          <w:sz w:val="20"/>
          <w:szCs w:val="20"/>
        </w:rPr>
        <w:t>itute</w:t>
      </w:r>
      <w:r w:rsidRPr="00F70532">
        <w:rPr>
          <w:sz w:val="20"/>
          <w:szCs w:val="20"/>
        </w:rPr>
        <w:t xml:space="preserve"> for Leadership, Innov</w:t>
      </w:r>
      <w:r>
        <w:rPr>
          <w:sz w:val="20"/>
          <w:szCs w:val="20"/>
        </w:rPr>
        <w:t>ation and</w:t>
      </w:r>
    </w:p>
    <w:p w:rsidR="009B0BA7" w:rsidRPr="00F70532" w:rsidRDefault="009B0BA7" w:rsidP="002134CE">
      <w:pPr>
        <w:tabs>
          <w:tab w:val="left" w:pos="-8647"/>
          <w:tab w:val="left" w:pos="5245"/>
          <w:tab w:val="left" w:pos="6521"/>
        </w:tabs>
        <w:spacing w:line="240" w:lineRule="auto"/>
        <w:rPr>
          <w:sz w:val="20"/>
          <w:szCs w:val="20"/>
        </w:rPr>
      </w:pPr>
      <w:r>
        <w:rPr>
          <w:sz w:val="20"/>
          <w:szCs w:val="20"/>
        </w:rPr>
        <w:t xml:space="preserve">   </w:t>
      </w:r>
      <w:r w:rsidRPr="00F70532">
        <w:rPr>
          <w:sz w:val="20"/>
          <w:szCs w:val="20"/>
        </w:rPr>
        <w:t xml:space="preserve"> Advancement ILIA</w:t>
      </w:r>
      <w:r w:rsidRPr="00F70532">
        <w:rPr>
          <w:sz w:val="20"/>
          <w:szCs w:val="20"/>
        </w:rPr>
        <w:tab/>
      </w:r>
      <w:r>
        <w:rPr>
          <w:sz w:val="20"/>
          <w:szCs w:val="20"/>
        </w:rPr>
        <w:t>Academic</w:t>
      </w:r>
      <w:r w:rsidRPr="00F70532">
        <w:rPr>
          <w:sz w:val="20"/>
          <w:szCs w:val="20"/>
        </w:rPr>
        <w:tab/>
      </w:r>
      <w:r>
        <w:rPr>
          <w:sz w:val="20"/>
          <w:szCs w:val="20"/>
        </w:rPr>
        <w:t>Security</w:t>
      </w:r>
    </w:p>
    <w:p w:rsidR="009B0BA7" w:rsidRPr="00F70532" w:rsidRDefault="009B0BA7" w:rsidP="002134CE">
      <w:pPr>
        <w:tabs>
          <w:tab w:val="left" w:pos="-8647"/>
          <w:tab w:val="left" w:pos="5245"/>
          <w:tab w:val="left" w:pos="6521"/>
        </w:tabs>
        <w:spacing w:line="240" w:lineRule="auto"/>
        <w:rPr>
          <w:sz w:val="20"/>
          <w:szCs w:val="20"/>
        </w:rPr>
      </w:pPr>
      <w:r>
        <w:rPr>
          <w:sz w:val="20"/>
          <w:szCs w:val="20"/>
        </w:rPr>
        <w:t xml:space="preserve">UBD </w:t>
      </w:r>
      <w:r w:rsidRPr="00F70532">
        <w:rPr>
          <w:sz w:val="20"/>
          <w:szCs w:val="20"/>
        </w:rPr>
        <w:t>Institut Technologi Brunei  ITB</w:t>
      </w:r>
      <w:r w:rsidRPr="00F70532">
        <w:rPr>
          <w:sz w:val="20"/>
          <w:szCs w:val="20"/>
        </w:rPr>
        <w:tab/>
      </w:r>
      <w:r>
        <w:rPr>
          <w:sz w:val="20"/>
          <w:szCs w:val="20"/>
        </w:rPr>
        <w:t>Academic</w:t>
      </w:r>
      <w:r w:rsidRPr="00F70532">
        <w:rPr>
          <w:sz w:val="20"/>
          <w:szCs w:val="20"/>
        </w:rPr>
        <w:tab/>
      </w:r>
      <w:r>
        <w:rPr>
          <w:sz w:val="20"/>
          <w:szCs w:val="20"/>
        </w:rPr>
        <w:t>Science &amp; tech.</w:t>
      </w:r>
    </w:p>
    <w:p w:rsidR="009B0BA7" w:rsidRDefault="009B0BA7" w:rsidP="002134CE">
      <w:pPr>
        <w:tabs>
          <w:tab w:val="left" w:pos="-8647"/>
          <w:tab w:val="left" w:pos="5245"/>
          <w:tab w:val="left" w:pos="6521"/>
        </w:tabs>
        <w:spacing w:line="240" w:lineRule="auto"/>
        <w:rPr>
          <w:sz w:val="20"/>
          <w:szCs w:val="20"/>
        </w:rPr>
      </w:pPr>
      <w:r w:rsidRPr="00EA2B52">
        <w:rPr>
          <w:sz w:val="20"/>
          <w:szCs w:val="20"/>
        </w:rPr>
        <w:t>MCI Departments – Agriculture, Forestry, Fisheries</w:t>
      </w:r>
      <w:r>
        <w:rPr>
          <w:sz w:val="20"/>
          <w:szCs w:val="20"/>
        </w:rPr>
        <w:tab/>
        <w:t>Public</w:t>
      </w:r>
      <w:r>
        <w:rPr>
          <w:sz w:val="20"/>
          <w:szCs w:val="20"/>
        </w:rPr>
        <w:tab/>
        <w:t>Agriculture</w:t>
      </w:r>
    </w:p>
    <w:p w:rsidR="009B0BA7" w:rsidRPr="00F70532" w:rsidRDefault="009B0BA7" w:rsidP="002134CE">
      <w:pPr>
        <w:tabs>
          <w:tab w:val="left" w:pos="-8647"/>
          <w:tab w:val="left" w:pos="5245"/>
          <w:tab w:val="left" w:pos="6521"/>
        </w:tabs>
        <w:spacing w:line="240" w:lineRule="auto"/>
        <w:rPr>
          <w:sz w:val="20"/>
          <w:szCs w:val="20"/>
        </w:rPr>
      </w:pPr>
      <w:r w:rsidRPr="00F70532">
        <w:rPr>
          <w:sz w:val="20"/>
          <w:szCs w:val="20"/>
        </w:rPr>
        <w:t>Brunei Agricultural Research Centre  BARC</w:t>
      </w:r>
      <w:r w:rsidRPr="00F70532">
        <w:rPr>
          <w:sz w:val="20"/>
          <w:szCs w:val="20"/>
        </w:rPr>
        <w:tab/>
      </w:r>
      <w:r>
        <w:rPr>
          <w:sz w:val="20"/>
          <w:szCs w:val="20"/>
        </w:rPr>
        <w:t>Public</w:t>
      </w:r>
      <w:r w:rsidRPr="00F70532">
        <w:rPr>
          <w:sz w:val="20"/>
          <w:szCs w:val="20"/>
        </w:rPr>
        <w:tab/>
      </w:r>
      <w:r>
        <w:rPr>
          <w:sz w:val="20"/>
          <w:szCs w:val="20"/>
        </w:rPr>
        <w:t>Agriculture</w:t>
      </w:r>
    </w:p>
    <w:p w:rsidR="009B0BA7" w:rsidRDefault="009B0BA7" w:rsidP="002134CE">
      <w:pPr>
        <w:tabs>
          <w:tab w:val="left" w:pos="-8647"/>
          <w:tab w:val="left" w:pos="5245"/>
          <w:tab w:val="left" w:pos="6521"/>
        </w:tabs>
        <w:spacing w:line="240" w:lineRule="auto"/>
        <w:rPr>
          <w:sz w:val="20"/>
          <w:szCs w:val="20"/>
        </w:rPr>
      </w:pPr>
      <w:r w:rsidRPr="00EA2B52">
        <w:rPr>
          <w:sz w:val="20"/>
          <w:szCs w:val="20"/>
        </w:rPr>
        <w:t>PMO – Energy Department</w:t>
      </w:r>
      <w:r>
        <w:rPr>
          <w:sz w:val="20"/>
          <w:szCs w:val="20"/>
        </w:rPr>
        <w:tab/>
        <w:t>Public</w:t>
      </w:r>
      <w:r>
        <w:rPr>
          <w:sz w:val="20"/>
          <w:szCs w:val="20"/>
        </w:rPr>
        <w:tab/>
        <w:t xml:space="preserve">Energy </w:t>
      </w:r>
    </w:p>
    <w:p w:rsidR="009B0BA7" w:rsidRDefault="009B0BA7" w:rsidP="002134CE">
      <w:pPr>
        <w:tabs>
          <w:tab w:val="left" w:pos="-8647"/>
          <w:tab w:val="left" w:pos="5245"/>
          <w:tab w:val="left" w:pos="6521"/>
        </w:tabs>
        <w:spacing w:line="240" w:lineRule="auto"/>
        <w:rPr>
          <w:sz w:val="20"/>
          <w:szCs w:val="20"/>
        </w:rPr>
      </w:pPr>
      <w:r>
        <w:rPr>
          <w:sz w:val="20"/>
          <w:szCs w:val="20"/>
        </w:rPr>
        <w:t>MO</w:t>
      </w:r>
      <w:r w:rsidRPr="00EA2B52">
        <w:rPr>
          <w:sz w:val="20"/>
          <w:szCs w:val="20"/>
        </w:rPr>
        <w:t>H laboratories</w:t>
      </w:r>
      <w:r>
        <w:rPr>
          <w:sz w:val="20"/>
          <w:szCs w:val="20"/>
        </w:rPr>
        <w:tab/>
        <w:t>Public</w:t>
      </w:r>
      <w:r>
        <w:rPr>
          <w:sz w:val="20"/>
          <w:szCs w:val="20"/>
        </w:rPr>
        <w:tab/>
        <w:t>Health</w:t>
      </w:r>
    </w:p>
    <w:p w:rsidR="009B0BA7" w:rsidRDefault="009B0BA7" w:rsidP="002134CE">
      <w:pPr>
        <w:tabs>
          <w:tab w:val="left" w:pos="-8647"/>
          <w:tab w:val="left" w:pos="5245"/>
          <w:tab w:val="left" w:pos="6521"/>
        </w:tabs>
        <w:spacing w:line="240" w:lineRule="auto"/>
        <w:rPr>
          <w:sz w:val="20"/>
          <w:szCs w:val="20"/>
        </w:rPr>
      </w:pPr>
      <w:r>
        <w:rPr>
          <w:sz w:val="20"/>
          <w:szCs w:val="20"/>
        </w:rPr>
        <w:t xml:space="preserve">MFA </w:t>
      </w:r>
      <w:r w:rsidRPr="00F70532">
        <w:rPr>
          <w:sz w:val="20"/>
          <w:szCs w:val="20"/>
        </w:rPr>
        <w:t>B</w:t>
      </w:r>
      <w:r>
        <w:rPr>
          <w:sz w:val="20"/>
          <w:szCs w:val="20"/>
        </w:rPr>
        <w:t xml:space="preserve">runei </w:t>
      </w:r>
      <w:r w:rsidRPr="00F70532">
        <w:rPr>
          <w:sz w:val="20"/>
          <w:szCs w:val="20"/>
        </w:rPr>
        <w:t>D</w:t>
      </w:r>
      <w:r>
        <w:rPr>
          <w:sz w:val="20"/>
          <w:szCs w:val="20"/>
        </w:rPr>
        <w:t xml:space="preserve">arussalam </w:t>
      </w:r>
      <w:r w:rsidRPr="00F70532">
        <w:rPr>
          <w:sz w:val="20"/>
          <w:szCs w:val="20"/>
        </w:rPr>
        <w:t>I</w:t>
      </w:r>
      <w:r>
        <w:rPr>
          <w:sz w:val="20"/>
          <w:szCs w:val="20"/>
        </w:rPr>
        <w:t>nstitute of Policy and Strategic</w:t>
      </w:r>
    </w:p>
    <w:p w:rsidR="009B0BA7" w:rsidRDefault="009B0BA7" w:rsidP="002134CE">
      <w:pPr>
        <w:tabs>
          <w:tab w:val="left" w:pos="-8647"/>
          <w:tab w:val="left" w:pos="5245"/>
          <w:tab w:val="left" w:pos="6521"/>
        </w:tabs>
        <w:spacing w:line="240" w:lineRule="auto"/>
        <w:rPr>
          <w:sz w:val="20"/>
          <w:szCs w:val="20"/>
        </w:rPr>
      </w:pPr>
      <w:r>
        <w:rPr>
          <w:sz w:val="20"/>
          <w:szCs w:val="20"/>
        </w:rPr>
        <w:t xml:space="preserve">    Studies</w:t>
      </w:r>
      <w:r w:rsidRPr="00F70532">
        <w:rPr>
          <w:sz w:val="20"/>
          <w:szCs w:val="20"/>
        </w:rPr>
        <w:t xml:space="preserve"> IPSS</w:t>
      </w:r>
      <w:r w:rsidRPr="00F70532">
        <w:rPr>
          <w:sz w:val="20"/>
          <w:szCs w:val="20"/>
        </w:rPr>
        <w:tab/>
      </w:r>
      <w:r>
        <w:rPr>
          <w:sz w:val="20"/>
          <w:szCs w:val="20"/>
        </w:rPr>
        <w:t>Public</w:t>
      </w:r>
      <w:r w:rsidRPr="00F70532">
        <w:rPr>
          <w:sz w:val="20"/>
          <w:szCs w:val="20"/>
        </w:rPr>
        <w:tab/>
        <w:t>Sec</w:t>
      </w:r>
      <w:r>
        <w:rPr>
          <w:sz w:val="20"/>
          <w:szCs w:val="20"/>
        </w:rPr>
        <w:t>urity</w:t>
      </w:r>
    </w:p>
    <w:p w:rsidR="009B0BA7" w:rsidRDefault="009B0BA7" w:rsidP="002134CE">
      <w:pPr>
        <w:tabs>
          <w:tab w:val="left" w:pos="-8647"/>
          <w:tab w:val="left" w:pos="5245"/>
          <w:tab w:val="left" w:pos="6521"/>
        </w:tabs>
        <w:spacing w:line="240" w:lineRule="auto"/>
        <w:jc w:val="left"/>
        <w:rPr>
          <w:sz w:val="20"/>
          <w:szCs w:val="20"/>
        </w:rPr>
        <w:sectPr w:rsidR="009B0BA7" w:rsidSect="009B0BA7">
          <w:type w:val="continuous"/>
          <w:pgSz w:w="16840" w:h="11907" w:orient="landscape" w:code="9"/>
          <w:pgMar w:top="851" w:right="1134" w:bottom="851" w:left="1134" w:header="709" w:footer="709" w:gutter="0"/>
          <w:cols w:num="2" w:space="284" w:equalWidth="0">
            <w:col w:w="5812" w:space="284"/>
            <w:col w:w="8476"/>
          </w:cols>
          <w:docGrid w:linePitch="360"/>
        </w:sectPr>
      </w:pPr>
      <w:r w:rsidRPr="009B17C7">
        <w:rPr>
          <w:sz w:val="20"/>
          <w:szCs w:val="20"/>
        </w:rPr>
        <w:t>Centre for Strategic and Policy Studies CSPS</w:t>
      </w:r>
      <w:r>
        <w:rPr>
          <w:sz w:val="20"/>
          <w:szCs w:val="20"/>
        </w:rPr>
        <w:tab/>
        <w:t>Semi-auton.</w:t>
      </w:r>
      <w:r>
        <w:rPr>
          <w:sz w:val="20"/>
          <w:szCs w:val="20"/>
        </w:rPr>
        <w:tab/>
        <w:t>Think Tank</w:t>
      </w:r>
    </w:p>
    <w:p w:rsidR="009B0BA7" w:rsidRPr="004160D7" w:rsidRDefault="009B0BA7" w:rsidP="002134CE">
      <w:pPr>
        <w:pBdr>
          <w:top w:val="single" w:sz="4" w:space="1" w:color="auto"/>
        </w:pBdr>
        <w:tabs>
          <w:tab w:val="left" w:pos="-3828"/>
          <w:tab w:val="left" w:pos="-1985"/>
        </w:tabs>
        <w:spacing w:before="120" w:after="120" w:line="240" w:lineRule="auto"/>
        <w:rPr>
          <w:b/>
          <w:i/>
          <w:sz w:val="20"/>
          <w:szCs w:val="20"/>
        </w:rPr>
      </w:pPr>
      <w:r w:rsidRPr="004160D7">
        <w:rPr>
          <w:b/>
          <w:i/>
          <w:sz w:val="20"/>
          <w:szCs w:val="20"/>
        </w:rPr>
        <w:lastRenderedPageBreak/>
        <w:t>Cambodia</w:t>
      </w:r>
    </w:p>
    <w:p w:rsidR="009B0BA7" w:rsidRDefault="009B0BA7" w:rsidP="002134CE">
      <w:pPr>
        <w:tabs>
          <w:tab w:val="left" w:pos="-3828"/>
          <w:tab w:val="left" w:pos="4678"/>
        </w:tabs>
        <w:spacing w:line="240" w:lineRule="auto"/>
        <w:rPr>
          <w:b/>
          <w:sz w:val="20"/>
          <w:szCs w:val="20"/>
        </w:rPr>
        <w:sectPr w:rsidR="009B0BA7" w:rsidSect="009B0BA7">
          <w:type w:val="continuous"/>
          <w:pgSz w:w="16840" w:h="11907" w:orient="landscape" w:code="9"/>
          <w:pgMar w:top="851" w:right="1134" w:bottom="851" w:left="1134" w:header="709" w:footer="709" w:gutter="0"/>
          <w:cols w:space="708"/>
          <w:docGrid w:linePitch="360"/>
        </w:sectPr>
      </w:pPr>
    </w:p>
    <w:p w:rsidR="009B0BA7" w:rsidRPr="00950866" w:rsidRDefault="009B0BA7" w:rsidP="002134CE">
      <w:pPr>
        <w:tabs>
          <w:tab w:val="left" w:pos="-3828"/>
          <w:tab w:val="left" w:pos="0"/>
          <w:tab w:val="left" w:pos="4395"/>
        </w:tabs>
        <w:spacing w:line="240" w:lineRule="auto"/>
        <w:rPr>
          <w:sz w:val="20"/>
          <w:szCs w:val="20"/>
        </w:rPr>
      </w:pPr>
      <w:r w:rsidRPr="00950866">
        <w:rPr>
          <w:sz w:val="20"/>
          <w:szCs w:val="20"/>
        </w:rPr>
        <w:lastRenderedPageBreak/>
        <w:t>P.M., Council of Ministers</w:t>
      </w:r>
      <w:r w:rsidRPr="00950866">
        <w:rPr>
          <w:sz w:val="20"/>
          <w:szCs w:val="20"/>
        </w:rPr>
        <w:tab/>
        <w:t>central ministry</w:t>
      </w:r>
    </w:p>
    <w:p w:rsidR="009B0BA7" w:rsidRPr="00950866" w:rsidRDefault="009B0BA7" w:rsidP="002134CE">
      <w:pPr>
        <w:tabs>
          <w:tab w:val="left" w:pos="-3828"/>
          <w:tab w:val="left" w:pos="0"/>
          <w:tab w:val="left" w:pos="4395"/>
        </w:tabs>
        <w:spacing w:line="240" w:lineRule="auto"/>
        <w:rPr>
          <w:sz w:val="20"/>
          <w:szCs w:val="20"/>
        </w:rPr>
      </w:pPr>
      <w:r w:rsidRPr="00950866">
        <w:rPr>
          <w:sz w:val="20"/>
          <w:szCs w:val="20"/>
        </w:rPr>
        <w:t xml:space="preserve">    </w:t>
      </w:r>
      <w:r w:rsidR="00DE19D0" w:rsidRPr="00950866">
        <w:rPr>
          <w:sz w:val="20"/>
          <w:szCs w:val="20"/>
        </w:rPr>
        <w:t>Council</w:t>
      </w:r>
      <w:r w:rsidRPr="00950866">
        <w:rPr>
          <w:sz w:val="20"/>
          <w:szCs w:val="20"/>
        </w:rPr>
        <w:t xml:space="preserve"> for the Development of Cambodia     </w:t>
      </w:r>
      <w:r w:rsidRPr="00950866">
        <w:rPr>
          <w:sz w:val="20"/>
          <w:szCs w:val="20"/>
        </w:rPr>
        <w:tab/>
        <w:t>council</w:t>
      </w:r>
    </w:p>
    <w:p w:rsidR="009B0BA7" w:rsidRPr="00950866" w:rsidRDefault="009B0BA7" w:rsidP="002134CE">
      <w:pPr>
        <w:tabs>
          <w:tab w:val="left" w:pos="-3828"/>
          <w:tab w:val="left" w:pos="0"/>
          <w:tab w:val="left" w:pos="4395"/>
        </w:tabs>
        <w:spacing w:line="240" w:lineRule="auto"/>
        <w:rPr>
          <w:sz w:val="20"/>
          <w:szCs w:val="20"/>
        </w:rPr>
      </w:pPr>
      <w:r w:rsidRPr="00950866">
        <w:rPr>
          <w:sz w:val="20"/>
          <w:szCs w:val="20"/>
        </w:rPr>
        <w:t xml:space="preserve">    </w:t>
      </w:r>
      <w:r w:rsidR="00DE19D0" w:rsidRPr="00950866">
        <w:rPr>
          <w:sz w:val="20"/>
          <w:szCs w:val="20"/>
        </w:rPr>
        <w:t>National</w:t>
      </w:r>
      <w:r w:rsidRPr="00950866">
        <w:rPr>
          <w:sz w:val="20"/>
          <w:szCs w:val="20"/>
        </w:rPr>
        <w:t xml:space="preserve"> ICT Development Authority</w:t>
      </w:r>
      <w:r w:rsidRPr="00950866">
        <w:rPr>
          <w:sz w:val="20"/>
          <w:szCs w:val="20"/>
        </w:rPr>
        <w:tab/>
        <w:t>council</w:t>
      </w:r>
    </w:p>
    <w:p w:rsidR="009B0BA7" w:rsidRPr="00950866" w:rsidRDefault="009B0BA7" w:rsidP="002134CE">
      <w:pPr>
        <w:tabs>
          <w:tab w:val="left" w:pos="-3828"/>
          <w:tab w:val="left" w:pos="0"/>
          <w:tab w:val="left" w:pos="4395"/>
        </w:tabs>
        <w:spacing w:line="240" w:lineRule="auto"/>
        <w:rPr>
          <w:sz w:val="20"/>
          <w:szCs w:val="20"/>
        </w:rPr>
      </w:pPr>
      <w:r w:rsidRPr="00950866">
        <w:rPr>
          <w:sz w:val="20"/>
          <w:szCs w:val="20"/>
        </w:rPr>
        <w:t xml:space="preserve">    Cambodia National Mekong Committee</w:t>
      </w:r>
      <w:r w:rsidRPr="00950866">
        <w:rPr>
          <w:sz w:val="20"/>
          <w:szCs w:val="20"/>
        </w:rPr>
        <w:tab/>
        <w:t>council</w:t>
      </w:r>
    </w:p>
    <w:p w:rsidR="009B0BA7" w:rsidRPr="00950866" w:rsidRDefault="009B0BA7" w:rsidP="002134CE">
      <w:pPr>
        <w:tabs>
          <w:tab w:val="left" w:pos="-3828"/>
          <w:tab w:val="left" w:pos="0"/>
          <w:tab w:val="left" w:pos="4395"/>
        </w:tabs>
        <w:spacing w:line="240" w:lineRule="auto"/>
        <w:rPr>
          <w:sz w:val="20"/>
          <w:szCs w:val="20"/>
        </w:rPr>
      </w:pPr>
      <w:r w:rsidRPr="00950866">
        <w:rPr>
          <w:sz w:val="20"/>
          <w:szCs w:val="20"/>
        </w:rPr>
        <w:t>Royal Academy of Cambodia</w:t>
      </w:r>
      <w:r w:rsidRPr="00950866">
        <w:rPr>
          <w:sz w:val="20"/>
          <w:szCs w:val="20"/>
        </w:rPr>
        <w:tab/>
        <w:t>advisory council</w:t>
      </w:r>
    </w:p>
    <w:p w:rsidR="009B0BA7" w:rsidRPr="00950866" w:rsidRDefault="009B0BA7" w:rsidP="002134CE">
      <w:pPr>
        <w:tabs>
          <w:tab w:val="left" w:pos="-3828"/>
          <w:tab w:val="left" w:pos="0"/>
          <w:tab w:val="left" w:pos="4395"/>
        </w:tabs>
        <w:spacing w:line="240" w:lineRule="auto"/>
        <w:rPr>
          <w:sz w:val="20"/>
          <w:szCs w:val="20"/>
        </w:rPr>
      </w:pPr>
      <w:r w:rsidRPr="00950866">
        <w:rPr>
          <w:sz w:val="20"/>
          <w:szCs w:val="20"/>
        </w:rPr>
        <w:t>Ministry of Planning</w:t>
      </w:r>
      <w:r w:rsidRPr="00950866">
        <w:rPr>
          <w:sz w:val="20"/>
          <w:szCs w:val="20"/>
        </w:rPr>
        <w:tab/>
        <w:t>central ministry</w:t>
      </w:r>
    </w:p>
    <w:p w:rsidR="009B0BA7" w:rsidRPr="00950866" w:rsidRDefault="009B0BA7" w:rsidP="002134CE">
      <w:pPr>
        <w:tabs>
          <w:tab w:val="left" w:pos="-3828"/>
          <w:tab w:val="left" w:pos="0"/>
          <w:tab w:val="left" w:pos="4395"/>
        </w:tabs>
        <w:spacing w:line="240" w:lineRule="auto"/>
        <w:rPr>
          <w:sz w:val="20"/>
          <w:szCs w:val="20"/>
        </w:rPr>
      </w:pPr>
      <w:r w:rsidRPr="00950866">
        <w:rPr>
          <w:sz w:val="20"/>
          <w:szCs w:val="20"/>
        </w:rPr>
        <w:t>Ministry of Economy and Finance</w:t>
      </w:r>
      <w:r w:rsidRPr="00950866">
        <w:rPr>
          <w:sz w:val="20"/>
          <w:szCs w:val="20"/>
        </w:rPr>
        <w:tab/>
        <w:t>central ministry</w:t>
      </w:r>
    </w:p>
    <w:p w:rsidR="009B0BA7" w:rsidRPr="00950866" w:rsidRDefault="009B0BA7" w:rsidP="002134CE">
      <w:pPr>
        <w:tabs>
          <w:tab w:val="left" w:pos="-3828"/>
          <w:tab w:val="left" w:pos="0"/>
          <w:tab w:val="left" w:pos="4395"/>
        </w:tabs>
        <w:spacing w:line="240" w:lineRule="auto"/>
        <w:rPr>
          <w:sz w:val="20"/>
          <w:szCs w:val="20"/>
        </w:rPr>
      </w:pPr>
      <w:r w:rsidRPr="00950866">
        <w:rPr>
          <w:sz w:val="20"/>
          <w:szCs w:val="20"/>
        </w:rPr>
        <w:t>Ministry of Health</w:t>
      </w:r>
      <w:r w:rsidRPr="00950866">
        <w:rPr>
          <w:sz w:val="20"/>
          <w:szCs w:val="20"/>
        </w:rPr>
        <w:tab/>
        <w:t>sectoral ministry</w:t>
      </w:r>
    </w:p>
    <w:p w:rsidR="009B0BA7" w:rsidRDefault="009B0BA7" w:rsidP="002134CE">
      <w:pPr>
        <w:tabs>
          <w:tab w:val="left" w:pos="-3828"/>
          <w:tab w:val="left" w:pos="0"/>
          <w:tab w:val="left" w:pos="4395"/>
        </w:tabs>
        <w:spacing w:line="240" w:lineRule="auto"/>
        <w:jc w:val="left"/>
        <w:rPr>
          <w:sz w:val="20"/>
          <w:szCs w:val="20"/>
        </w:rPr>
      </w:pPr>
      <w:r w:rsidRPr="00950866">
        <w:rPr>
          <w:sz w:val="20"/>
          <w:szCs w:val="20"/>
        </w:rPr>
        <w:t>Ministry Agriculture, Forestry and Fisheries</w:t>
      </w:r>
      <w:r w:rsidRPr="00950866">
        <w:rPr>
          <w:sz w:val="20"/>
          <w:szCs w:val="20"/>
        </w:rPr>
        <w:tab/>
        <w:t>sectoral ministry</w:t>
      </w:r>
      <w:r>
        <w:rPr>
          <w:sz w:val="20"/>
          <w:szCs w:val="20"/>
        </w:rPr>
        <w:br w:type="column"/>
      </w:r>
      <w:r w:rsidRPr="00950866">
        <w:rPr>
          <w:sz w:val="20"/>
          <w:szCs w:val="20"/>
        </w:rPr>
        <w:lastRenderedPageBreak/>
        <w:t>Royal University of Phnom Penh</w:t>
      </w:r>
      <w:r>
        <w:rPr>
          <w:sz w:val="20"/>
          <w:szCs w:val="20"/>
        </w:rPr>
        <w:t xml:space="preserve"> (RUPP)</w:t>
      </w:r>
      <w:r w:rsidRPr="00950866">
        <w:rPr>
          <w:sz w:val="20"/>
          <w:szCs w:val="20"/>
        </w:rPr>
        <w:t>, Population</w:t>
      </w:r>
    </w:p>
    <w:p w:rsidR="009B0BA7" w:rsidRPr="00950866" w:rsidRDefault="009B0BA7" w:rsidP="00232ADB">
      <w:pPr>
        <w:tabs>
          <w:tab w:val="left" w:pos="-3828"/>
          <w:tab w:val="left" w:pos="0"/>
          <w:tab w:val="left" w:pos="5245"/>
          <w:tab w:val="left" w:pos="6521"/>
        </w:tabs>
        <w:spacing w:line="240" w:lineRule="auto"/>
        <w:rPr>
          <w:sz w:val="20"/>
          <w:szCs w:val="20"/>
        </w:rPr>
      </w:pPr>
      <w:r>
        <w:rPr>
          <w:sz w:val="20"/>
          <w:szCs w:val="20"/>
        </w:rPr>
        <w:t xml:space="preserve">   </w:t>
      </w:r>
      <w:r w:rsidRPr="00950866">
        <w:rPr>
          <w:sz w:val="20"/>
          <w:szCs w:val="20"/>
        </w:rPr>
        <w:t xml:space="preserve"> Studies Programs  RUPP-PS</w:t>
      </w:r>
      <w:r w:rsidRPr="00950866">
        <w:rPr>
          <w:sz w:val="20"/>
          <w:szCs w:val="20"/>
        </w:rPr>
        <w:tab/>
      </w:r>
      <w:r>
        <w:rPr>
          <w:sz w:val="20"/>
          <w:szCs w:val="20"/>
        </w:rPr>
        <w:t>Academic</w:t>
      </w:r>
      <w:r w:rsidRPr="00950866">
        <w:rPr>
          <w:sz w:val="20"/>
          <w:szCs w:val="20"/>
        </w:rPr>
        <w:tab/>
      </w:r>
      <w:r>
        <w:rPr>
          <w:sz w:val="20"/>
          <w:szCs w:val="20"/>
        </w:rPr>
        <w:t>Econ. &amp; social</w:t>
      </w:r>
    </w:p>
    <w:p w:rsidR="009B0BA7" w:rsidRPr="00950866" w:rsidRDefault="009B0BA7" w:rsidP="002134CE">
      <w:pPr>
        <w:tabs>
          <w:tab w:val="left" w:pos="-3828"/>
          <w:tab w:val="left" w:pos="0"/>
          <w:tab w:val="left" w:pos="5245"/>
          <w:tab w:val="left" w:pos="6521"/>
        </w:tabs>
        <w:spacing w:line="240" w:lineRule="auto"/>
        <w:rPr>
          <w:sz w:val="20"/>
          <w:szCs w:val="20"/>
        </w:rPr>
      </w:pPr>
      <w:r>
        <w:rPr>
          <w:sz w:val="20"/>
          <w:szCs w:val="20"/>
        </w:rPr>
        <w:t>RUPP</w:t>
      </w:r>
      <w:r w:rsidRPr="00950866">
        <w:rPr>
          <w:sz w:val="20"/>
          <w:szCs w:val="20"/>
        </w:rPr>
        <w:t xml:space="preserve"> Dev</w:t>
      </w:r>
      <w:r>
        <w:rPr>
          <w:sz w:val="20"/>
          <w:szCs w:val="20"/>
        </w:rPr>
        <w:t>e</w:t>
      </w:r>
      <w:r w:rsidRPr="00950866">
        <w:rPr>
          <w:sz w:val="20"/>
          <w:szCs w:val="20"/>
        </w:rPr>
        <w:t>lopment</w:t>
      </w:r>
      <w:r>
        <w:rPr>
          <w:sz w:val="20"/>
          <w:szCs w:val="20"/>
        </w:rPr>
        <w:t xml:space="preserve"> </w:t>
      </w:r>
      <w:r w:rsidRPr="00950866">
        <w:rPr>
          <w:sz w:val="20"/>
          <w:szCs w:val="20"/>
        </w:rPr>
        <w:t>Studies Programs  RUPP-DS</w:t>
      </w:r>
      <w:r w:rsidRPr="00950866">
        <w:rPr>
          <w:sz w:val="20"/>
          <w:szCs w:val="20"/>
        </w:rPr>
        <w:tab/>
      </w:r>
      <w:r>
        <w:rPr>
          <w:sz w:val="20"/>
          <w:szCs w:val="20"/>
        </w:rPr>
        <w:t>Academic</w:t>
      </w:r>
      <w:r w:rsidRPr="00950866">
        <w:rPr>
          <w:sz w:val="20"/>
          <w:szCs w:val="20"/>
        </w:rPr>
        <w:tab/>
      </w:r>
      <w:r>
        <w:rPr>
          <w:sz w:val="20"/>
          <w:szCs w:val="20"/>
        </w:rPr>
        <w:t>Think Tank</w:t>
      </w:r>
    </w:p>
    <w:p w:rsidR="009B0BA7" w:rsidRPr="00950866" w:rsidRDefault="009B0BA7" w:rsidP="002134CE">
      <w:pPr>
        <w:tabs>
          <w:tab w:val="left" w:pos="-3828"/>
          <w:tab w:val="left" w:pos="0"/>
          <w:tab w:val="left" w:pos="5245"/>
          <w:tab w:val="left" w:pos="6521"/>
        </w:tabs>
        <w:spacing w:line="240" w:lineRule="auto"/>
        <w:rPr>
          <w:sz w:val="20"/>
          <w:szCs w:val="20"/>
        </w:rPr>
      </w:pPr>
      <w:r w:rsidRPr="00950866">
        <w:rPr>
          <w:sz w:val="20"/>
          <w:szCs w:val="20"/>
        </w:rPr>
        <w:t>Royal University of Law and Economics  RULEs</w:t>
      </w:r>
      <w:r w:rsidRPr="00950866">
        <w:rPr>
          <w:sz w:val="20"/>
          <w:szCs w:val="20"/>
        </w:rPr>
        <w:tab/>
      </w:r>
      <w:r>
        <w:rPr>
          <w:sz w:val="20"/>
          <w:szCs w:val="20"/>
        </w:rPr>
        <w:t>Academic</w:t>
      </w:r>
      <w:r w:rsidRPr="00950866">
        <w:rPr>
          <w:sz w:val="20"/>
          <w:szCs w:val="20"/>
        </w:rPr>
        <w:tab/>
      </w:r>
      <w:r>
        <w:rPr>
          <w:sz w:val="20"/>
          <w:szCs w:val="20"/>
        </w:rPr>
        <w:t>Econ. &amp; social</w:t>
      </w:r>
    </w:p>
    <w:p w:rsidR="009B0BA7" w:rsidRPr="00950866" w:rsidRDefault="009B0BA7" w:rsidP="002134CE">
      <w:pPr>
        <w:tabs>
          <w:tab w:val="left" w:pos="-3828"/>
          <w:tab w:val="left" w:pos="0"/>
          <w:tab w:val="left" w:pos="5245"/>
          <w:tab w:val="left" w:pos="6521"/>
        </w:tabs>
        <w:spacing w:line="240" w:lineRule="auto"/>
        <w:rPr>
          <w:sz w:val="20"/>
          <w:szCs w:val="20"/>
        </w:rPr>
      </w:pPr>
      <w:r w:rsidRPr="00950866">
        <w:rPr>
          <w:sz w:val="20"/>
          <w:szCs w:val="20"/>
        </w:rPr>
        <w:t>International Relations Institute of Cambodia, IRIC</w:t>
      </w:r>
      <w:r w:rsidRPr="00950866">
        <w:rPr>
          <w:sz w:val="20"/>
          <w:szCs w:val="20"/>
        </w:rPr>
        <w:tab/>
      </w:r>
      <w:r>
        <w:rPr>
          <w:sz w:val="20"/>
          <w:szCs w:val="20"/>
        </w:rPr>
        <w:t>Academic</w:t>
      </w:r>
      <w:r w:rsidRPr="00950866">
        <w:rPr>
          <w:sz w:val="20"/>
          <w:szCs w:val="20"/>
        </w:rPr>
        <w:tab/>
      </w:r>
      <w:r>
        <w:rPr>
          <w:sz w:val="20"/>
          <w:szCs w:val="20"/>
        </w:rPr>
        <w:t>Security</w:t>
      </w:r>
    </w:p>
    <w:p w:rsidR="009B0BA7" w:rsidRPr="00950866" w:rsidRDefault="009B0BA7" w:rsidP="002134CE">
      <w:pPr>
        <w:tabs>
          <w:tab w:val="left" w:pos="-3828"/>
          <w:tab w:val="left" w:pos="0"/>
          <w:tab w:val="left" w:pos="5245"/>
          <w:tab w:val="left" w:pos="6521"/>
        </w:tabs>
        <w:spacing w:line="240" w:lineRule="auto"/>
        <w:rPr>
          <w:sz w:val="20"/>
          <w:szCs w:val="20"/>
        </w:rPr>
      </w:pPr>
      <w:r w:rsidRPr="00950866">
        <w:rPr>
          <w:sz w:val="20"/>
          <w:szCs w:val="20"/>
        </w:rPr>
        <w:t xml:space="preserve">Community Based Natural Resources Management </w:t>
      </w:r>
    </w:p>
    <w:p w:rsidR="009B0BA7" w:rsidRPr="00950866" w:rsidRDefault="009B0BA7" w:rsidP="002134CE">
      <w:pPr>
        <w:tabs>
          <w:tab w:val="left" w:pos="-3828"/>
          <w:tab w:val="left" w:pos="0"/>
          <w:tab w:val="left" w:pos="5245"/>
          <w:tab w:val="left" w:pos="6521"/>
        </w:tabs>
        <w:spacing w:line="240" w:lineRule="auto"/>
        <w:rPr>
          <w:sz w:val="20"/>
          <w:szCs w:val="20"/>
        </w:rPr>
      </w:pPr>
      <w:r w:rsidRPr="00950866">
        <w:rPr>
          <w:sz w:val="20"/>
          <w:szCs w:val="20"/>
        </w:rPr>
        <w:t xml:space="preserve">    Learning Institute  CBNRMLI</w:t>
      </w:r>
      <w:r w:rsidRPr="00950866">
        <w:rPr>
          <w:sz w:val="20"/>
          <w:szCs w:val="20"/>
        </w:rPr>
        <w:tab/>
      </w:r>
      <w:r>
        <w:rPr>
          <w:sz w:val="20"/>
          <w:szCs w:val="20"/>
        </w:rPr>
        <w:t>Autonomous</w:t>
      </w:r>
      <w:r w:rsidRPr="00950866">
        <w:rPr>
          <w:sz w:val="20"/>
          <w:szCs w:val="20"/>
        </w:rPr>
        <w:tab/>
      </w:r>
      <w:r>
        <w:rPr>
          <w:sz w:val="20"/>
          <w:szCs w:val="20"/>
        </w:rPr>
        <w:t>Agriculture</w:t>
      </w:r>
    </w:p>
    <w:p w:rsidR="009B0BA7" w:rsidRPr="00950866" w:rsidRDefault="009B0BA7" w:rsidP="002134CE">
      <w:pPr>
        <w:tabs>
          <w:tab w:val="left" w:pos="-3828"/>
          <w:tab w:val="left" w:pos="0"/>
          <w:tab w:val="left" w:pos="5245"/>
          <w:tab w:val="left" w:pos="6521"/>
        </w:tabs>
        <w:spacing w:line="240" w:lineRule="auto"/>
        <w:rPr>
          <w:sz w:val="20"/>
          <w:szCs w:val="20"/>
        </w:rPr>
      </w:pPr>
      <w:r w:rsidRPr="00950866">
        <w:rPr>
          <w:sz w:val="20"/>
          <w:szCs w:val="20"/>
        </w:rPr>
        <w:t>Center for Khmer Studies  CKS</w:t>
      </w:r>
      <w:r w:rsidRPr="00950866">
        <w:rPr>
          <w:sz w:val="20"/>
          <w:szCs w:val="20"/>
        </w:rPr>
        <w:tab/>
      </w:r>
      <w:r>
        <w:rPr>
          <w:sz w:val="20"/>
          <w:szCs w:val="20"/>
        </w:rPr>
        <w:t>Autonomous</w:t>
      </w:r>
      <w:r w:rsidRPr="00950866">
        <w:rPr>
          <w:sz w:val="20"/>
          <w:szCs w:val="20"/>
        </w:rPr>
        <w:tab/>
      </w:r>
      <w:r>
        <w:rPr>
          <w:sz w:val="20"/>
          <w:szCs w:val="20"/>
        </w:rPr>
        <w:t>Community</w:t>
      </w:r>
    </w:p>
    <w:p w:rsidR="009B0BA7" w:rsidRPr="00950866" w:rsidRDefault="009B0BA7" w:rsidP="002134CE">
      <w:pPr>
        <w:tabs>
          <w:tab w:val="left" w:pos="-3828"/>
          <w:tab w:val="left" w:pos="0"/>
          <w:tab w:val="left" w:pos="5245"/>
          <w:tab w:val="left" w:pos="6521"/>
        </w:tabs>
        <w:spacing w:line="240" w:lineRule="auto"/>
        <w:rPr>
          <w:sz w:val="20"/>
          <w:szCs w:val="20"/>
        </w:rPr>
      </w:pPr>
      <w:r w:rsidRPr="00950866">
        <w:rPr>
          <w:sz w:val="20"/>
          <w:szCs w:val="20"/>
        </w:rPr>
        <w:t>Economic Institute of Cambodia EIC</w:t>
      </w:r>
      <w:r w:rsidRPr="00950866">
        <w:rPr>
          <w:sz w:val="20"/>
          <w:szCs w:val="20"/>
        </w:rPr>
        <w:tab/>
      </w:r>
      <w:r>
        <w:rPr>
          <w:sz w:val="20"/>
          <w:szCs w:val="20"/>
        </w:rPr>
        <w:t>Autonomous</w:t>
      </w:r>
      <w:r w:rsidRPr="00950866">
        <w:rPr>
          <w:sz w:val="20"/>
          <w:szCs w:val="20"/>
        </w:rPr>
        <w:tab/>
      </w:r>
      <w:r>
        <w:rPr>
          <w:sz w:val="20"/>
          <w:szCs w:val="20"/>
        </w:rPr>
        <w:t>Econ. &amp; social</w:t>
      </w:r>
    </w:p>
    <w:p w:rsidR="009B0BA7" w:rsidRPr="00950866" w:rsidRDefault="009B0BA7" w:rsidP="00232ADB">
      <w:pPr>
        <w:tabs>
          <w:tab w:val="left" w:pos="-3828"/>
          <w:tab w:val="left" w:pos="0"/>
          <w:tab w:val="left" w:pos="5245"/>
          <w:tab w:val="left" w:pos="6521"/>
        </w:tabs>
        <w:spacing w:line="240" w:lineRule="auto"/>
        <w:jc w:val="left"/>
        <w:rPr>
          <w:sz w:val="20"/>
          <w:szCs w:val="20"/>
        </w:rPr>
      </w:pPr>
      <w:r w:rsidRPr="00950866">
        <w:rPr>
          <w:sz w:val="20"/>
          <w:szCs w:val="20"/>
        </w:rPr>
        <w:t>Center for Advanced Study CAS</w:t>
      </w:r>
      <w:r w:rsidRPr="00950866">
        <w:rPr>
          <w:sz w:val="20"/>
          <w:szCs w:val="20"/>
        </w:rPr>
        <w:tab/>
      </w:r>
      <w:r>
        <w:rPr>
          <w:sz w:val="20"/>
          <w:szCs w:val="20"/>
        </w:rPr>
        <w:t>Autonomous</w:t>
      </w:r>
      <w:r w:rsidRPr="00950866">
        <w:rPr>
          <w:sz w:val="20"/>
          <w:szCs w:val="20"/>
        </w:rPr>
        <w:tab/>
      </w:r>
      <w:r>
        <w:rPr>
          <w:sz w:val="20"/>
          <w:szCs w:val="20"/>
        </w:rPr>
        <w:t>Health</w:t>
      </w:r>
    </w:p>
    <w:p w:rsidR="009B0BA7" w:rsidRPr="00950866" w:rsidRDefault="009B0BA7" w:rsidP="00232ADB">
      <w:pPr>
        <w:tabs>
          <w:tab w:val="left" w:pos="-3828"/>
          <w:tab w:val="left" w:pos="0"/>
          <w:tab w:val="left" w:pos="5245"/>
          <w:tab w:val="left" w:pos="6521"/>
        </w:tabs>
        <w:spacing w:line="240" w:lineRule="auto"/>
        <w:jc w:val="left"/>
        <w:rPr>
          <w:sz w:val="20"/>
          <w:szCs w:val="20"/>
        </w:rPr>
      </w:pPr>
      <w:r w:rsidRPr="00950866">
        <w:rPr>
          <w:sz w:val="20"/>
          <w:szCs w:val="20"/>
        </w:rPr>
        <w:t>Cambodian Institute for Cooperation and Peace CICP</w:t>
      </w:r>
      <w:r w:rsidRPr="00950866">
        <w:rPr>
          <w:sz w:val="20"/>
          <w:szCs w:val="20"/>
        </w:rPr>
        <w:tab/>
      </w:r>
      <w:r>
        <w:rPr>
          <w:sz w:val="20"/>
          <w:szCs w:val="20"/>
        </w:rPr>
        <w:t>Autonomous</w:t>
      </w:r>
      <w:r w:rsidRPr="00950866">
        <w:rPr>
          <w:sz w:val="20"/>
          <w:szCs w:val="20"/>
        </w:rPr>
        <w:tab/>
      </w:r>
      <w:r>
        <w:rPr>
          <w:sz w:val="20"/>
          <w:szCs w:val="20"/>
        </w:rPr>
        <w:t>Security</w:t>
      </w:r>
    </w:p>
    <w:p w:rsidR="009B0BA7" w:rsidRPr="00950866" w:rsidRDefault="009B0BA7" w:rsidP="00232ADB">
      <w:pPr>
        <w:tabs>
          <w:tab w:val="left" w:pos="-3828"/>
          <w:tab w:val="left" w:pos="0"/>
          <w:tab w:val="left" w:pos="5245"/>
          <w:tab w:val="left" w:pos="6521"/>
        </w:tabs>
        <w:spacing w:line="240" w:lineRule="auto"/>
        <w:jc w:val="left"/>
        <w:rPr>
          <w:sz w:val="20"/>
          <w:szCs w:val="20"/>
        </w:rPr>
      </w:pPr>
      <w:r w:rsidRPr="00950866">
        <w:rPr>
          <w:sz w:val="20"/>
          <w:szCs w:val="20"/>
        </w:rPr>
        <w:t xml:space="preserve">International Institute, Cambodia University of </w:t>
      </w:r>
    </w:p>
    <w:p w:rsidR="009B0BA7" w:rsidRPr="00950866" w:rsidRDefault="009B0BA7" w:rsidP="00232ADB">
      <w:pPr>
        <w:tabs>
          <w:tab w:val="left" w:pos="-3828"/>
          <w:tab w:val="left" w:pos="0"/>
          <w:tab w:val="left" w:pos="5245"/>
          <w:tab w:val="left" w:pos="6521"/>
        </w:tabs>
        <w:spacing w:line="240" w:lineRule="auto"/>
        <w:jc w:val="left"/>
        <w:rPr>
          <w:sz w:val="20"/>
          <w:szCs w:val="20"/>
        </w:rPr>
      </w:pPr>
      <w:r w:rsidRPr="00950866">
        <w:rPr>
          <w:sz w:val="20"/>
          <w:szCs w:val="20"/>
        </w:rPr>
        <w:t xml:space="preserve">    Technology  IICTU</w:t>
      </w:r>
      <w:r w:rsidRPr="00950866">
        <w:rPr>
          <w:sz w:val="20"/>
          <w:szCs w:val="20"/>
        </w:rPr>
        <w:tab/>
      </w:r>
      <w:r>
        <w:rPr>
          <w:sz w:val="20"/>
          <w:szCs w:val="20"/>
        </w:rPr>
        <w:t>Autonomous</w:t>
      </w:r>
      <w:r w:rsidRPr="00950866">
        <w:rPr>
          <w:sz w:val="20"/>
          <w:szCs w:val="20"/>
        </w:rPr>
        <w:tab/>
      </w:r>
      <w:r>
        <w:rPr>
          <w:sz w:val="20"/>
          <w:szCs w:val="20"/>
        </w:rPr>
        <w:t>S&amp;T</w:t>
      </w:r>
    </w:p>
    <w:p w:rsidR="009B0BA7" w:rsidRPr="00950866" w:rsidRDefault="009B0BA7" w:rsidP="00232ADB">
      <w:pPr>
        <w:tabs>
          <w:tab w:val="left" w:pos="-3828"/>
          <w:tab w:val="left" w:pos="0"/>
          <w:tab w:val="left" w:pos="5245"/>
          <w:tab w:val="left" w:pos="6521"/>
        </w:tabs>
        <w:spacing w:line="240" w:lineRule="auto"/>
        <w:jc w:val="left"/>
        <w:rPr>
          <w:sz w:val="20"/>
          <w:szCs w:val="20"/>
        </w:rPr>
      </w:pPr>
      <w:r w:rsidRPr="00950866">
        <w:rPr>
          <w:sz w:val="20"/>
          <w:szCs w:val="20"/>
        </w:rPr>
        <w:t>Cambodia Development Resource Institute CDRI</w:t>
      </w:r>
      <w:r w:rsidRPr="00950866">
        <w:rPr>
          <w:sz w:val="20"/>
          <w:szCs w:val="20"/>
        </w:rPr>
        <w:tab/>
      </w:r>
      <w:r>
        <w:rPr>
          <w:sz w:val="20"/>
          <w:szCs w:val="20"/>
        </w:rPr>
        <w:t>Autonomous</w:t>
      </w:r>
      <w:r w:rsidRPr="00950866">
        <w:rPr>
          <w:sz w:val="20"/>
          <w:szCs w:val="20"/>
        </w:rPr>
        <w:tab/>
      </w:r>
      <w:r>
        <w:rPr>
          <w:sz w:val="20"/>
          <w:szCs w:val="20"/>
        </w:rPr>
        <w:t>Think Tank</w:t>
      </w:r>
    </w:p>
    <w:p w:rsidR="009B0BA7" w:rsidRPr="00950866" w:rsidRDefault="009B0BA7" w:rsidP="00232ADB">
      <w:pPr>
        <w:tabs>
          <w:tab w:val="left" w:pos="-3828"/>
          <w:tab w:val="left" w:pos="0"/>
          <w:tab w:val="left" w:pos="5245"/>
          <w:tab w:val="left" w:pos="6521"/>
        </w:tabs>
        <w:spacing w:line="240" w:lineRule="auto"/>
        <w:jc w:val="left"/>
        <w:rPr>
          <w:sz w:val="20"/>
          <w:szCs w:val="20"/>
        </w:rPr>
      </w:pPr>
      <w:r w:rsidRPr="00950866">
        <w:rPr>
          <w:sz w:val="20"/>
          <w:szCs w:val="20"/>
        </w:rPr>
        <w:t>Cambodian Research Centre For Development CRCD</w:t>
      </w:r>
      <w:r w:rsidRPr="00950866">
        <w:rPr>
          <w:sz w:val="20"/>
          <w:szCs w:val="20"/>
        </w:rPr>
        <w:tab/>
      </w:r>
      <w:r>
        <w:rPr>
          <w:sz w:val="20"/>
          <w:szCs w:val="20"/>
        </w:rPr>
        <w:t>Autonomous</w:t>
      </w:r>
      <w:r w:rsidRPr="00950866">
        <w:rPr>
          <w:sz w:val="20"/>
          <w:szCs w:val="20"/>
        </w:rPr>
        <w:tab/>
      </w:r>
      <w:r>
        <w:rPr>
          <w:sz w:val="20"/>
          <w:szCs w:val="20"/>
        </w:rPr>
        <w:t>Think Tank</w:t>
      </w:r>
    </w:p>
    <w:p w:rsidR="009B0BA7" w:rsidRPr="00950866" w:rsidRDefault="009B0BA7" w:rsidP="002134CE">
      <w:pPr>
        <w:tabs>
          <w:tab w:val="left" w:pos="-3828"/>
          <w:tab w:val="left" w:pos="0"/>
          <w:tab w:val="left" w:pos="4395"/>
          <w:tab w:val="left" w:pos="6521"/>
        </w:tabs>
        <w:spacing w:line="240" w:lineRule="auto"/>
        <w:rPr>
          <w:sz w:val="20"/>
          <w:szCs w:val="20"/>
        </w:rPr>
      </w:pPr>
      <w:r w:rsidRPr="00950866">
        <w:rPr>
          <w:sz w:val="20"/>
          <w:szCs w:val="20"/>
        </w:rPr>
        <w:t>Cambodian Economics Association  CEA</w:t>
      </w:r>
      <w:r w:rsidRPr="00950866">
        <w:rPr>
          <w:sz w:val="20"/>
          <w:szCs w:val="20"/>
        </w:rPr>
        <w:tab/>
        <w:t xml:space="preserve">NGO  </w:t>
      </w:r>
      <w:r w:rsidRPr="00950866">
        <w:rPr>
          <w:sz w:val="20"/>
          <w:szCs w:val="20"/>
        </w:rPr>
        <w:tab/>
      </w:r>
      <w:r>
        <w:rPr>
          <w:sz w:val="20"/>
          <w:szCs w:val="20"/>
        </w:rPr>
        <w:t>Econ. &amp; social</w:t>
      </w:r>
    </w:p>
    <w:p w:rsidR="009B0BA7" w:rsidRPr="00950866" w:rsidRDefault="009B0BA7" w:rsidP="002134CE">
      <w:pPr>
        <w:tabs>
          <w:tab w:val="left" w:pos="-3828"/>
          <w:tab w:val="left" w:pos="0"/>
          <w:tab w:val="left" w:pos="5245"/>
          <w:tab w:val="left" w:pos="6521"/>
        </w:tabs>
        <w:spacing w:line="240" w:lineRule="auto"/>
        <w:rPr>
          <w:sz w:val="20"/>
          <w:szCs w:val="20"/>
        </w:rPr>
      </w:pPr>
      <w:r w:rsidRPr="00950866">
        <w:rPr>
          <w:sz w:val="20"/>
          <w:szCs w:val="20"/>
        </w:rPr>
        <w:t>Cambodia Center for Human Rights  CCHR</w:t>
      </w:r>
      <w:r w:rsidRPr="00950866">
        <w:rPr>
          <w:sz w:val="20"/>
          <w:szCs w:val="20"/>
        </w:rPr>
        <w:tab/>
        <w:t xml:space="preserve">NGO  </w:t>
      </w:r>
      <w:r w:rsidRPr="00950866">
        <w:rPr>
          <w:sz w:val="20"/>
          <w:szCs w:val="20"/>
        </w:rPr>
        <w:tab/>
      </w:r>
      <w:r>
        <w:rPr>
          <w:sz w:val="20"/>
          <w:szCs w:val="20"/>
        </w:rPr>
        <w:t>Security</w:t>
      </w:r>
    </w:p>
    <w:p w:rsidR="009B0BA7" w:rsidRPr="00950866" w:rsidRDefault="009B0BA7" w:rsidP="002134CE">
      <w:pPr>
        <w:tabs>
          <w:tab w:val="left" w:pos="-3828"/>
          <w:tab w:val="left" w:pos="0"/>
          <w:tab w:val="left" w:pos="5245"/>
          <w:tab w:val="left" w:pos="6521"/>
        </w:tabs>
        <w:spacing w:line="240" w:lineRule="auto"/>
        <w:rPr>
          <w:sz w:val="20"/>
          <w:szCs w:val="20"/>
        </w:rPr>
      </w:pPr>
      <w:r w:rsidRPr="00950866">
        <w:rPr>
          <w:sz w:val="20"/>
          <w:szCs w:val="20"/>
        </w:rPr>
        <w:t>The Learning Institute  TLI</w:t>
      </w:r>
      <w:r w:rsidRPr="00950866">
        <w:rPr>
          <w:sz w:val="20"/>
          <w:szCs w:val="20"/>
        </w:rPr>
        <w:tab/>
        <w:t xml:space="preserve">NGO  </w:t>
      </w:r>
      <w:r w:rsidRPr="00950866">
        <w:rPr>
          <w:sz w:val="20"/>
          <w:szCs w:val="20"/>
        </w:rPr>
        <w:tab/>
      </w:r>
      <w:r>
        <w:rPr>
          <w:sz w:val="20"/>
          <w:szCs w:val="20"/>
        </w:rPr>
        <w:t>Think Tank</w:t>
      </w:r>
    </w:p>
    <w:p w:rsidR="009B0BA7" w:rsidRPr="00950866" w:rsidRDefault="009B0BA7" w:rsidP="002134CE">
      <w:pPr>
        <w:tabs>
          <w:tab w:val="left" w:pos="-3828"/>
          <w:tab w:val="left" w:pos="0"/>
          <w:tab w:val="left" w:pos="5245"/>
          <w:tab w:val="left" w:pos="6521"/>
        </w:tabs>
        <w:spacing w:line="240" w:lineRule="auto"/>
        <w:rPr>
          <w:sz w:val="20"/>
          <w:szCs w:val="20"/>
        </w:rPr>
      </w:pPr>
      <w:r w:rsidRPr="00950866">
        <w:rPr>
          <w:sz w:val="20"/>
          <w:szCs w:val="20"/>
        </w:rPr>
        <w:t>National Institute of Public Health  NIPH</w:t>
      </w:r>
      <w:r w:rsidRPr="00950866">
        <w:rPr>
          <w:sz w:val="20"/>
          <w:szCs w:val="20"/>
        </w:rPr>
        <w:tab/>
      </w:r>
      <w:r>
        <w:rPr>
          <w:sz w:val="20"/>
          <w:szCs w:val="20"/>
        </w:rPr>
        <w:t>Public</w:t>
      </w:r>
      <w:r w:rsidRPr="00950866">
        <w:rPr>
          <w:sz w:val="20"/>
          <w:szCs w:val="20"/>
        </w:rPr>
        <w:tab/>
      </w:r>
      <w:r>
        <w:rPr>
          <w:sz w:val="20"/>
          <w:szCs w:val="20"/>
        </w:rPr>
        <w:t>Health</w:t>
      </w:r>
    </w:p>
    <w:p w:rsidR="009B0BA7" w:rsidRPr="00950866" w:rsidRDefault="009B0BA7" w:rsidP="002134CE">
      <w:pPr>
        <w:tabs>
          <w:tab w:val="left" w:pos="-3828"/>
          <w:tab w:val="left" w:pos="0"/>
          <w:tab w:val="left" w:pos="5245"/>
          <w:tab w:val="left" w:pos="6521"/>
        </w:tabs>
        <w:spacing w:line="240" w:lineRule="auto"/>
        <w:rPr>
          <w:sz w:val="20"/>
          <w:szCs w:val="20"/>
        </w:rPr>
      </w:pPr>
      <w:r w:rsidRPr="00950866">
        <w:rPr>
          <w:sz w:val="20"/>
          <w:szCs w:val="20"/>
        </w:rPr>
        <w:t>Telecom Cambodia  TC</w:t>
      </w:r>
      <w:r w:rsidRPr="00950866">
        <w:rPr>
          <w:sz w:val="20"/>
          <w:szCs w:val="20"/>
        </w:rPr>
        <w:tab/>
      </w:r>
      <w:r>
        <w:rPr>
          <w:sz w:val="20"/>
          <w:szCs w:val="20"/>
        </w:rPr>
        <w:t>Public</w:t>
      </w:r>
      <w:r w:rsidRPr="00950866">
        <w:rPr>
          <w:sz w:val="20"/>
          <w:szCs w:val="20"/>
        </w:rPr>
        <w:tab/>
        <w:t xml:space="preserve">ICT  </w:t>
      </w:r>
    </w:p>
    <w:p w:rsidR="009B0BA7" w:rsidRPr="00950866" w:rsidRDefault="009B0BA7" w:rsidP="002134CE">
      <w:pPr>
        <w:tabs>
          <w:tab w:val="left" w:pos="-3828"/>
          <w:tab w:val="left" w:pos="0"/>
          <w:tab w:val="left" w:pos="5245"/>
          <w:tab w:val="left" w:pos="6521"/>
        </w:tabs>
        <w:spacing w:line="240" w:lineRule="auto"/>
        <w:rPr>
          <w:sz w:val="20"/>
          <w:szCs w:val="20"/>
        </w:rPr>
      </w:pPr>
      <w:r w:rsidRPr="00950866">
        <w:rPr>
          <w:sz w:val="20"/>
          <w:szCs w:val="20"/>
        </w:rPr>
        <w:t xml:space="preserve">Cambodia Agricultural Research &amp; Development </w:t>
      </w:r>
    </w:p>
    <w:p w:rsidR="009B0BA7" w:rsidRDefault="009B0BA7" w:rsidP="002134CE">
      <w:pPr>
        <w:tabs>
          <w:tab w:val="left" w:pos="-3828"/>
          <w:tab w:val="left" w:pos="0"/>
          <w:tab w:val="left" w:pos="5245"/>
          <w:tab w:val="left" w:pos="6521"/>
        </w:tabs>
        <w:spacing w:line="240" w:lineRule="auto"/>
        <w:rPr>
          <w:sz w:val="20"/>
          <w:szCs w:val="20"/>
        </w:rPr>
      </w:pPr>
      <w:r w:rsidRPr="00950866">
        <w:rPr>
          <w:sz w:val="20"/>
          <w:szCs w:val="20"/>
        </w:rPr>
        <w:t xml:space="preserve">    Institute CARDI</w:t>
      </w:r>
      <w:r w:rsidRPr="00950866">
        <w:rPr>
          <w:sz w:val="20"/>
          <w:szCs w:val="20"/>
        </w:rPr>
        <w:tab/>
      </w:r>
      <w:r>
        <w:rPr>
          <w:sz w:val="20"/>
          <w:szCs w:val="20"/>
        </w:rPr>
        <w:t>Semi-auton.</w:t>
      </w:r>
      <w:r w:rsidRPr="00950866">
        <w:rPr>
          <w:sz w:val="20"/>
          <w:szCs w:val="20"/>
        </w:rPr>
        <w:tab/>
      </w:r>
      <w:r>
        <w:rPr>
          <w:sz w:val="20"/>
          <w:szCs w:val="20"/>
        </w:rPr>
        <w:t>Agriculture</w:t>
      </w:r>
    </w:p>
    <w:p w:rsidR="009B0BA7" w:rsidRPr="00950866" w:rsidRDefault="009B0BA7" w:rsidP="002134CE">
      <w:pPr>
        <w:tabs>
          <w:tab w:val="left" w:pos="5245"/>
        </w:tabs>
        <w:spacing w:line="240" w:lineRule="auto"/>
        <w:jc w:val="left"/>
        <w:rPr>
          <w:sz w:val="20"/>
          <w:szCs w:val="20"/>
        </w:rPr>
        <w:sectPr w:rsidR="009B0BA7" w:rsidRPr="00950866" w:rsidSect="009B0BA7">
          <w:type w:val="continuous"/>
          <w:pgSz w:w="16840" w:h="11907" w:orient="landscape" w:code="9"/>
          <w:pgMar w:top="851" w:right="1134" w:bottom="851" w:left="1134" w:header="709" w:footer="709" w:gutter="0"/>
          <w:cols w:num="2" w:space="720" w:equalWidth="0">
            <w:col w:w="5812" w:space="284"/>
            <w:col w:w="7760"/>
          </w:cols>
          <w:docGrid w:linePitch="360"/>
        </w:sectPr>
      </w:pPr>
    </w:p>
    <w:p w:rsidR="009B0BA7" w:rsidRPr="00E851DA" w:rsidRDefault="009B0BA7" w:rsidP="002134CE">
      <w:pPr>
        <w:pBdr>
          <w:top w:val="single" w:sz="4" w:space="1" w:color="auto"/>
        </w:pBdr>
        <w:spacing w:line="240" w:lineRule="auto"/>
        <w:jc w:val="left"/>
        <w:rPr>
          <w:b/>
          <w:i/>
          <w:sz w:val="20"/>
          <w:szCs w:val="20"/>
        </w:rPr>
      </w:pPr>
      <w:r w:rsidRPr="00E851DA">
        <w:rPr>
          <w:b/>
          <w:i/>
          <w:sz w:val="20"/>
          <w:szCs w:val="20"/>
        </w:rPr>
        <w:lastRenderedPageBreak/>
        <w:t>Lao P</w:t>
      </w:r>
      <w:r>
        <w:rPr>
          <w:b/>
          <w:i/>
          <w:sz w:val="20"/>
          <w:szCs w:val="20"/>
        </w:rPr>
        <w:t>eople’s Democratic Republic</w:t>
      </w:r>
    </w:p>
    <w:p w:rsidR="009B0BA7" w:rsidRDefault="009B0BA7" w:rsidP="002134CE">
      <w:pPr>
        <w:tabs>
          <w:tab w:val="left" w:pos="-3828"/>
          <w:tab w:val="left" w:pos="-1843"/>
        </w:tabs>
        <w:spacing w:line="240" w:lineRule="auto"/>
        <w:rPr>
          <w:sz w:val="20"/>
          <w:szCs w:val="20"/>
        </w:rPr>
        <w:sectPr w:rsidR="009B0BA7" w:rsidSect="009B0BA7">
          <w:type w:val="continuous"/>
          <w:pgSz w:w="16840" w:h="11907" w:orient="landscape" w:code="9"/>
          <w:pgMar w:top="851" w:right="1134" w:bottom="851" w:left="1134" w:header="709" w:footer="709" w:gutter="0"/>
          <w:cols w:space="708"/>
          <w:docGrid w:linePitch="360"/>
        </w:sectPr>
      </w:pPr>
    </w:p>
    <w:p w:rsidR="009B0BA7" w:rsidRPr="00072849" w:rsidRDefault="009B0BA7" w:rsidP="002134CE">
      <w:pPr>
        <w:tabs>
          <w:tab w:val="left" w:pos="-3828"/>
          <w:tab w:val="left" w:pos="-1843"/>
          <w:tab w:val="left" w:pos="4395"/>
        </w:tabs>
        <w:spacing w:line="240" w:lineRule="auto"/>
        <w:rPr>
          <w:sz w:val="20"/>
          <w:szCs w:val="20"/>
        </w:rPr>
      </w:pPr>
      <w:r w:rsidRPr="00072849">
        <w:rPr>
          <w:sz w:val="20"/>
          <w:szCs w:val="20"/>
        </w:rPr>
        <w:lastRenderedPageBreak/>
        <w:t>President, Prime Minister</w:t>
      </w:r>
      <w:r w:rsidRPr="00072849">
        <w:rPr>
          <w:sz w:val="20"/>
          <w:szCs w:val="20"/>
        </w:rPr>
        <w:tab/>
        <w:t>central ministry</w:t>
      </w:r>
    </w:p>
    <w:p w:rsidR="009B0BA7" w:rsidRPr="00072849" w:rsidRDefault="009B0BA7" w:rsidP="002134CE">
      <w:pPr>
        <w:tabs>
          <w:tab w:val="left" w:pos="-3828"/>
          <w:tab w:val="left" w:pos="-1843"/>
          <w:tab w:val="left" w:pos="4395"/>
        </w:tabs>
        <w:spacing w:line="240" w:lineRule="auto"/>
        <w:rPr>
          <w:sz w:val="20"/>
          <w:szCs w:val="20"/>
        </w:rPr>
      </w:pPr>
      <w:r w:rsidRPr="00072849">
        <w:rPr>
          <w:sz w:val="20"/>
          <w:szCs w:val="20"/>
        </w:rPr>
        <w:t>Ministry of Science and Technology (MOST)</w:t>
      </w:r>
      <w:r w:rsidRPr="00072849">
        <w:rPr>
          <w:sz w:val="20"/>
          <w:szCs w:val="20"/>
        </w:rPr>
        <w:tab/>
        <w:t>central ministry</w:t>
      </w:r>
    </w:p>
    <w:p w:rsidR="009B0BA7" w:rsidRPr="00072849" w:rsidRDefault="009B0BA7" w:rsidP="002134CE">
      <w:pPr>
        <w:tabs>
          <w:tab w:val="left" w:pos="-3828"/>
          <w:tab w:val="left" w:pos="-1843"/>
          <w:tab w:val="left" w:pos="4395"/>
        </w:tabs>
        <w:spacing w:line="240" w:lineRule="auto"/>
        <w:rPr>
          <w:sz w:val="20"/>
          <w:szCs w:val="20"/>
        </w:rPr>
      </w:pPr>
      <w:r w:rsidRPr="00072849">
        <w:rPr>
          <w:sz w:val="20"/>
          <w:szCs w:val="20"/>
        </w:rPr>
        <w:t xml:space="preserve">    National Science Council</w:t>
      </w:r>
      <w:r w:rsidRPr="00072849">
        <w:rPr>
          <w:sz w:val="20"/>
          <w:szCs w:val="20"/>
        </w:rPr>
        <w:tab/>
        <w:t>council</w:t>
      </w:r>
    </w:p>
    <w:p w:rsidR="009B0BA7" w:rsidRPr="00072849" w:rsidRDefault="009B0BA7" w:rsidP="002134CE">
      <w:pPr>
        <w:tabs>
          <w:tab w:val="left" w:pos="-3828"/>
          <w:tab w:val="left" w:pos="-1843"/>
          <w:tab w:val="left" w:pos="4395"/>
        </w:tabs>
        <w:spacing w:line="240" w:lineRule="auto"/>
        <w:rPr>
          <w:sz w:val="20"/>
          <w:szCs w:val="20"/>
        </w:rPr>
      </w:pPr>
      <w:r w:rsidRPr="00072849">
        <w:rPr>
          <w:sz w:val="20"/>
          <w:szCs w:val="20"/>
        </w:rPr>
        <w:t>Ministry of Planning and Investment</w:t>
      </w:r>
      <w:r w:rsidRPr="00072849">
        <w:rPr>
          <w:sz w:val="20"/>
          <w:szCs w:val="20"/>
        </w:rPr>
        <w:tab/>
        <w:t>central ministry</w:t>
      </w:r>
    </w:p>
    <w:p w:rsidR="009B0BA7" w:rsidRPr="00072849" w:rsidRDefault="009B0BA7" w:rsidP="002134CE">
      <w:pPr>
        <w:tabs>
          <w:tab w:val="left" w:pos="-3828"/>
          <w:tab w:val="left" w:pos="-1843"/>
          <w:tab w:val="left" w:pos="4395"/>
        </w:tabs>
        <w:spacing w:line="240" w:lineRule="auto"/>
        <w:rPr>
          <w:sz w:val="20"/>
          <w:szCs w:val="20"/>
        </w:rPr>
      </w:pPr>
      <w:r w:rsidRPr="00072849">
        <w:rPr>
          <w:sz w:val="20"/>
          <w:szCs w:val="20"/>
        </w:rPr>
        <w:t>Ministry of Health</w:t>
      </w:r>
      <w:r w:rsidRPr="00072849">
        <w:rPr>
          <w:sz w:val="20"/>
          <w:szCs w:val="20"/>
        </w:rPr>
        <w:tab/>
        <w:t>sectoral ministry</w:t>
      </w:r>
    </w:p>
    <w:p w:rsidR="009B0BA7" w:rsidRPr="00072849" w:rsidRDefault="009B0BA7" w:rsidP="002134CE">
      <w:pPr>
        <w:tabs>
          <w:tab w:val="left" w:pos="-3828"/>
          <w:tab w:val="left" w:pos="-1843"/>
          <w:tab w:val="left" w:pos="4395"/>
        </w:tabs>
        <w:spacing w:line="240" w:lineRule="auto"/>
        <w:rPr>
          <w:sz w:val="20"/>
          <w:szCs w:val="20"/>
        </w:rPr>
      </w:pPr>
      <w:r w:rsidRPr="00072849">
        <w:rPr>
          <w:sz w:val="20"/>
          <w:szCs w:val="20"/>
        </w:rPr>
        <w:t xml:space="preserve">    Council of Medical Sciences</w:t>
      </w:r>
      <w:r w:rsidRPr="00072849">
        <w:rPr>
          <w:sz w:val="20"/>
          <w:szCs w:val="20"/>
        </w:rPr>
        <w:tab/>
        <w:t>council</w:t>
      </w:r>
    </w:p>
    <w:p w:rsidR="009B0BA7" w:rsidRPr="00072849" w:rsidRDefault="009B0BA7" w:rsidP="002134CE">
      <w:pPr>
        <w:tabs>
          <w:tab w:val="left" w:pos="-3828"/>
          <w:tab w:val="left" w:pos="-1843"/>
          <w:tab w:val="left" w:pos="4395"/>
        </w:tabs>
        <w:spacing w:line="240" w:lineRule="auto"/>
        <w:rPr>
          <w:sz w:val="20"/>
          <w:szCs w:val="20"/>
        </w:rPr>
      </w:pPr>
      <w:r w:rsidRPr="00072849">
        <w:rPr>
          <w:sz w:val="20"/>
          <w:szCs w:val="20"/>
        </w:rPr>
        <w:t>Ministry of Finance</w:t>
      </w:r>
      <w:r w:rsidRPr="00072849">
        <w:rPr>
          <w:sz w:val="20"/>
          <w:szCs w:val="20"/>
        </w:rPr>
        <w:tab/>
        <w:t>central ministry</w:t>
      </w:r>
    </w:p>
    <w:p w:rsidR="009B0BA7" w:rsidRPr="00072849" w:rsidRDefault="009B0BA7" w:rsidP="002134CE">
      <w:pPr>
        <w:tabs>
          <w:tab w:val="left" w:pos="-3828"/>
          <w:tab w:val="left" w:pos="-1843"/>
          <w:tab w:val="left" w:pos="4395"/>
          <w:tab w:val="left" w:pos="5245"/>
          <w:tab w:val="left" w:pos="6521"/>
        </w:tabs>
        <w:spacing w:line="240" w:lineRule="auto"/>
        <w:jc w:val="left"/>
        <w:rPr>
          <w:sz w:val="20"/>
          <w:szCs w:val="20"/>
        </w:rPr>
      </w:pPr>
      <w:r w:rsidRPr="00072849">
        <w:rPr>
          <w:sz w:val="20"/>
          <w:szCs w:val="20"/>
        </w:rPr>
        <w:t>Other Ministries and Agencies</w:t>
      </w:r>
      <w:r w:rsidRPr="00072849">
        <w:rPr>
          <w:sz w:val="20"/>
          <w:szCs w:val="20"/>
        </w:rPr>
        <w:tab/>
        <w:t>sectoral ministry</w:t>
      </w:r>
      <w:r>
        <w:rPr>
          <w:sz w:val="20"/>
          <w:szCs w:val="20"/>
        </w:rPr>
        <w:br w:type="column"/>
      </w:r>
      <w:r w:rsidRPr="00072849">
        <w:rPr>
          <w:sz w:val="20"/>
          <w:szCs w:val="20"/>
        </w:rPr>
        <w:lastRenderedPageBreak/>
        <w:t>Francophone Institute for Tropical Medicine  FITM</w:t>
      </w:r>
      <w:r>
        <w:rPr>
          <w:sz w:val="20"/>
          <w:szCs w:val="20"/>
        </w:rPr>
        <w:tab/>
        <w:t>Autonomous</w:t>
      </w:r>
      <w:r w:rsidRPr="00072849">
        <w:rPr>
          <w:sz w:val="20"/>
          <w:szCs w:val="20"/>
        </w:rPr>
        <w:tab/>
      </w:r>
      <w:r>
        <w:rPr>
          <w:sz w:val="20"/>
          <w:szCs w:val="20"/>
        </w:rPr>
        <w:t>Health</w:t>
      </w:r>
    </w:p>
    <w:p w:rsidR="009B0BA7" w:rsidRPr="00072849" w:rsidRDefault="009B0BA7" w:rsidP="002134CE">
      <w:pPr>
        <w:tabs>
          <w:tab w:val="left" w:pos="-3828"/>
          <w:tab w:val="left" w:pos="-1843"/>
          <w:tab w:val="left" w:pos="5245"/>
          <w:tab w:val="left" w:pos="6521"/>
        </w:tabs>
        <w:spacing w:line="240" w:lineRule="auto"/>
        <w:rPr>
          <w:sz w:val="20"/>
          <w:szCs w:val="20"/>
        </w:rPr>
      </w:pPr>
      <w:r w:rsidRPr="00072849">
        <w:rPr>
          <w:sz w:val="20"/>
          <w:szCs w:val="20"/>
        </w:rPr>
        <w:t>National Agriculture and Forestry Research Institute NAFRI</w:t>
      </w:r>
      <w:r w:rsidRPr="00072849">
        <w:rPr>
          <w:sz w:val="20"/>
          <w:szCs w:val="20"/>
        </w:rPr>
        <w:tab/>
      </w:r>
      <w:r>
        <w:rPr>
          <w:sz w:val="20"/>
          <w:szCs w:val="20"/>
        </w:rPr>
        <w:t>Public</w:t>
      </w:r>
      <w:r w:rsidRPr="00072849">
        <w:rPr>
          <w:sz w:val="20"/>
          <w:szCs w:val="20"/>
        </w:rPr>
        <w:tab/>
      </w:r>
      <w:r>
        <w:rPr>
          <w:sz w:val="20"/>
          <w:szCs w:val="20"/>
        </w:rPr>
        <w:t>Agriculture</w:t>
      </w:r>
    </w:p>
    <w:p w:rsidR="009B0BA7" w:rsidRPr="00072849" w:rsidRDefault="009B0BA7" w:rsidP="002134CE">
      <w:pPr>
        <w:tabs>
          <w:tab w:val="left" w:pos="-3828"/>
          <w:tab w:val="left" w:pos="-1843"/>
          <w:tab w:val="left" w:pos="5245"/>
          <w:tab w:val="left" w:pos="6521"/>
        </w:tabs>
        <w:spacing w:line="240" w:lineRule="auto"/>
        <w:rPr>
          <w:sz w:val="20"/>
          <w:szCs w:val="20"/>
        </w:rPr>
      </w:pPr>
      <w:r w:rsidRPr="00072849">
        <w:rPr>
          <w:sz w:val="20"/>
          <w:szCs w:val="20"/>
        </w:rPr>
        <w:t>National Economics Research Institute (MPI)  NERI</w:t>
      </w:r>
      <w:r w:rsidRPr="00072849">
        <w:rPr>
          <w:sz w:val="20"/>
          <w:szCs w:val="20"/>
        </w:rPr>
        <w:tab/>
      </w:r>
      <w:r>
        <w:rPr>
          <w:sz w:val="20"/>
          <w:szCs w:val="20"/>
        </w:rPr>
        <w:t>Public</w:t>
      </w:r>
      <w:r w:rsidRPr="00072849">
        <w:rPr>
          <w:sz w:val="20"/>
          <w:szCs w:val="20"/>
        </w:rPr>
        <w:tab/>
      </w:r>
      <w:r>
        <w:rPr>
          <w:sz w:val="20"/>
          <w:szCs w:val="20"/>
        </w:rPr>
        <w:t>Econ. &amp; social</w:t>
      </w:r>
    </w:p>
    <w:p w:rsidR="009B0BA7" w:rsidRPr="00072849" w:rsidRDefault="009B0BA7" w:rsidP="002134CE">
      <w:pPr>
        <w:tabs>
          <w:tab w:val="left" w:pos="-3828"/>
          <w:tab w:val="left" w:pos="-1843"/>
          <w:tab w:val="left" w:pos="5245"/>
          <w:tab w:val="left" w:pos="6521"/>
        </w:tabs>
        <w:spacing w:line="240" w:lineRule="auto"/>
        <w:rPr>
          <w:sz w:val="20"/>
          <w:szCs w:val="20"/>
        </w:rPr>
      </w:pPr>
      <w:r w:rsidRPr="00072849">
        <w:rPr>
          <w:sz w:val="20"/>
          <w:szCs w:val="20"/>
        </w:rPr>
        <w:t>The Economic Research Institute for Trade ERIT</w:t>
      </w:r>
      <w:r w:rsidRPr="00072849">
        <w:rPr>
          <w:sz w:val="20"/>
          <w:szCs w:val="20"/>
        </w:rPr>
        <w:tab/>
      </w:r>
      <w:r>
        <w:rPr>
          <w:sz w:val="20"/>
          <w:szCs w:val="20"/>
        </w:rPr>
        <w:t>Public</w:t>
      </w:r>
      <w:r w:rsidRPr="00072849">
        <w:rPr>
          <w:sz w:val="20"/>
          <w:szCs w:val="20"/>
        </w:rPr>
        <w:tab/>
      </w:r>
      <w:r>
        <w:rPr>
          <w:sz w:val="20"/>
          <w:szCs w:val="20"/>
        </w:rPr>
        <w:t>Econ. &amp; social</w:t>
      </w:r>
    </w:p>
    <w:p w:rsidR="009B0BA7" w:rsidRPr="00072849" w:rsidRDefault="009B0BA7" w:rsidP="002134CE">
      <w:pPr>
        <w:pStyle w:val="FootnoteText"/>
        <w:tabs>
          <w:tab w:val="left" w:pos="-1843"/>
          <w:tab w:val="left" w:pos="5245"/>
          <w:tab w:val="left" w:pos="6521"/>
        </w:tabs>
        <w:spacing w:line="240" w:lineRule="auto"/>
      </w:pPr>
      <w:r w:rsidRPr="00072849">
        <w:t>MOST Environmental Research Institute ERI</w:t>
      </w:r>
      <w:r w:rsidRPr="00072849">
        <w:tab/>
      </w:r>
      <w:r>
        <w:t>Public</w:t>
      </w:r>
      <w:r w:rsidRPr="00072849">
        <w:tab/>
        <w:t>Env</w:t>
      </w:r>
      <w:r>
        <w:t>ironment</w:t>
      </w:r>
      <w:r w:rsidRPr="00072849">
        <w:t xml:space="preserve">  </w:t>
      </w:r>
    </w:p>
    <w:p w:rsidR="009B0BA7" w:rsidRPr="00072849" w:rsidRDefault="009B0BA7" w:rsidP="002134CE">
      <w:pPr>
        <w:tabs>
          <w:tab w:val="left" w:pos="-3828"/>
          <w:tab w:val="left" w:pos="-1843"/>
          <w:tab w:val="left" w:pos="5245"/>
          <w:tab w:val="left" w:pos="6521"/>
        </w:tabs>
        <w:spacing w:line="240" w:lineRule="auto"/>
        <w:rPr>
          <w:sz w:val="20"/>
          <w:szCs w:val="20"/>
        </w:rPr>
      </w:pPr>
      <w:r w:rsidRPr="00072849">
        <w:rPr>
          <w:sz w:val="20"/>
          <w:szCs w:val="20"/>
        </w:rPr>
        <w:t>National Institute of Public Health (MOH)  NIOPH</w:t>
      </w:r>
      <w:r w:rsidRPr="00072849">
        <w:rPr>
          <w:sz w:val="20"/>
          <w:szCs w:val="20"/>
        </w:rPr>
        <w:tab/>
      </w:r>
      <w:r>
        <w:rPr>
          <w:sz w:val="20"/>
          <w:szCs w:val="20"/>
        </w:rPr>
        <w:t>Public</w:t>
      </w:r>
      <w:r w:rsidRPr="00072849">
        <w:rPr>
          <w:sz w:val="20"/>
          <w:szCs w:val="20"/>
        </w:rPr>
        <w:tab/>
      </w:r>
      <w:r>
        <w:rPr>
          <w:sz w:val="20"/>
          <w:szCs w:val="20"/>
        </w:rPr>
        <w:t>Health</w:t>
      </w:r>
    </w:p>
    <w:p w:rsidR="009B0BA7" w:rsidRDefault="009B0BA7" w:rsidP="002134CE">
      <w:pPr>
        <w:pStyle w:val="FootnoteText"/>
        <w:tabs>
          <w:tab w:val="left" w:pos="-1843"/>
          <w:tab w:val="left" w:pos="5245"/>
          <w:tab w:val="left" w:pos="6521"/>
        </w:tabs>
        <w:spacing w:line="240" w:lineRule="auto"/>
        <w:jc w:val="left"/>
      </w:pPr>
      <w:r w:rsidRPr="00072849">
        <w:t>MOST Information Technology Research Institute ITRI</w:t>
      </w:r>
      <w:r w:rsidRPr="00072849">
        <w:tab/>
      </w:r>
      <w:r>
        <w:t>Public</w:t>
      </w:r>
      <w:r w:rsidRPr="00072849">
        <w:tab/>
      </w:r>
      <w:r>
        <w:t>Info. &amp; Comm.</w:t>
      </w:r>
    </w:p>
    <w:p w:rsidR="009B0BA7" w:rsidRPr="00072849" w:rsidRDefault="009B0BA7" w:rsidP="002134CE">
      <w:pPr>
        <w:pStyle w:val="FootnoteText"/>
        <w:tabs>
          <w:tab w:val="left" w:pos="-1843"/>
          <w:tab w:val="left" w:pos="5245"/>
          <w:tab w:val="left" w:pos="6521"/>
        </w:tabs>
        <w:spacing w:line="240" w:lineRule="auto"/>
      </w:pPr>
      <w:r w:rsidRPr="00072849">
        <w:t>MOST Research Institute for Science RIS</w:t>
      </w:r>
      <w:r w:rsidRPr="00072849">
        <w:tab/>
      </w:r>
      <w:r>
        <w:t>Public</w:t>
      </w:r>
      <w:r w:rsidRPr="00072849">
        <w:tab/>
      </w:r>
      <w:r>
        <w:t>S&amp;T</w:t>
      </w:r>
    </w:p>
    <w:p w:rsidR="009B0BA7" w:rsidRPr="00072849" w:rsidRDefault="009B0BA7" w:rsidP="002134CE">
      <w:pPr>
        <w:pStyle w:val="FootnoteText"/>
        <w:tabs>
          <w:tab w:val="left" w:pos="-1843"/>
          <w:tab w:val="left" w:pos="5245"/>
          <w:tab w:val="left" w:pos="6521"/>
        </w:tabs>
        <w:spacing w:line="240" w:lineRule="auto"/>
      </w:pPr>
      <w:r w:rsidRPr="00072849">
        <w:t>MOST Technology Research Institute TRI</w:t>
      </w:r>
      <w:r w:rsidRPr="00072849">
        <w:tab/>
      </w:r>
      <w:r>
        <w:t>Public</w:t>
      </w:r>
      <w:r w:rsidRPr="00072849">
        <w:tab/>
      </w:r>
      <w:r>
        <w:t>S&amp;T</w:t>
      </w:r>
    </w:p>
    <w:p w:rsidR="009B0BA7" w:rsidRDefault="009B0BA7" w:rsidP="002134CE">
      <w:pPr>
        <w:tabs>
          <w:tab w:val="left" w:pos="-3828"/>
          <w:tab w:val="left" w:pos="993"/>
          <w:tab w:val="left" w:pos="3600"/>
          <w:tab w:val="left" w:pos="4253"/>
          <w:tab w:val="left" w:pos="4678"/>
          <w:tab w:val="left" w:pos="5640"/>
          <w:tab w:val="left" w:pos="7560"/>
        </w:tabs>
        <w:spacing w:line="240" w:lineRule="auto"/>
        <w:rPr>
          <w:sz w:val="20"/>
          <w:szCs w:val="20"/>
        </w:rPr>
        <w:sectPr w:rsidR="009B0BA7" w:rsidSect="009B0BA7">
          <w:type w:val="continuous"/>
          <w:pgSz w:w="16840" w:h="11907" w:orient="landscape" w:code="9"/>
          <w:pgMar w:top="851" w:right="1134" w:bottom="851" w:left="1134" w:header="709" w:footer="709" w:gutter="0"/>
          <w:cols w:num="2" w:space="720" w:equalWidth="0">
            <w:col w:w="5812" w:space="283"/>
            <w:col w:w="7761"/>
          </w:cols>
          <w:docGrid w:linePitch="360"/>
        </w:sectPr>
      </w:pPr>
    </w:p>
    <w:p w:rsidR="009B0BA7" w:rsidRPr="00516B72" w:rsidRDefault="009B0BA7" w:rsidP="002134CE">
      <w:pPr>
        <w:pBdr>
          <w:top w:val="single" w:sz="4" w:space="0" w:color="auto"/>
        </w:pBdr>
        <w:tabs>
          <w:tab w:val="left" w:pos="-3828"/>
          <w:tab w:val="left" w:pos="-1134"/>
          <w:tab w:val="left" w:pos="3969"/>
        </w:tabs>
        <w:spacing w:before="120" w:after="120" w:line="240" w:lineRule="auto"/>
        <w:rPr>
          <w:b/>
          <w:i/>
          <w:sz w:val="20"/>
          <w:szCs w:val="20"/>
        </w:rPr>
      </w:pPr>
      <w:r w:rsidRPr="00516B72">
        <w:rPr>
          <w:b/>
          <w:i/>
          <w:sz w:val="20"/>
          <w:szCs w:val="20"/>
        </w:rPr>
        <w:lastRenderedPageBreak/>
        <w:t>Myanmar</w:t>
      </w:r>
    </w:p>
    <w:p w:rsidR="009B0BA7" w:rsidRPr="00516B72" w:rsidRDefault="009B0BA7" w:rsidP="002134CE">
      <w:pPr>
        <w:tabs>
          <w:tab w:val="left" w:pos="-3828"/>
          <w:tab w:val="left" w:pos="-1134"/>
        </w:tabs>
        <w:spacing w:line="240" w:lineRule="auto"/>
        <w:rPr>
          <w:sz w:val="20"/>
          <w:szCs w:val="20"/>
        </w:rPr>
        <w:sectPr w:rsidR="009B0BA7" w:rsidRPr="00516B72" w:rsidSect="009B0BA7">
          <w:type w:val="continuous"/>
          <w:pgSz w:w="16840" w:h="11907" w:orient="landscape" w:code="9"/>
          <w:pgMar w:top="851" w:right="1134" w:bottom="851" w:left="1134" w:header="709" w:footer="709" w:gutter="0"/>
          <w:cols w:space="708"/>
          <w:docGrid w:linePitch="360"/>
        </w:sectPr>
      </w:pPr>
    </w:p>
    <w:p w:rsidR="009B0BA7" w:rsidRPr="00516B72" w:rsidRDefault="009B0BA7" w:rsidP="002134CE">
      <w:pPr>
        <w:tabs>
          <w:tab w:val="left" w:pos="-3828"/>
          <w:tab w:val="left" w:pos="-1134"/>
          <w:tab w:val="left" w:pos="4395"/>
          <w:tab w:val="left" w:pos="5529"/>
          <w:tab w:val="left" w:pos="6521"/>
        </w:tabs>
        <w:spacing w:line="240" w:lineRule="auto"/>
        <w:rPr>
          <w:sz w:val="20"/>
          <w:szCs w:val="20"/>
        </w:rPr>
      </w:pPr>
      <w:r w:rsidRPr="00516B72">
        <w:rPr>
          <w:sz w:val="20"/>
          <w:szCs w:val="20"/>
        </w:rPr>
        <w:lastRenderedPageBreak/>
        <w:t>President, Vice President, President’s Office</w:t>
      </w:r>
      <w:r w:rsidRPr="00516B72">
        <w:rPr>
          <w:sz w:val="20"/>
          <w:szCs w:val="20"/>
        </w:rPr>
        <w:tab/>
        <w:t>central ministry</w:t>
      </w:r>
    </w:p>
    <w:p w:rsidR="009B0BA7" w:rsidRPr="00516B72" w:rsidRDefault="009B0BA7" w:rsidP="002134CE">
      <w:pPr>
        <w:tabs>
          <w:tab w:val="left" w:pos="-3828"/>
          <w:tab w:val="left" w:pos="-1134"/>
          <w:tab w:val="left" w:pos="4395"/>
          <w:tab w:val="left" w:pos="5529"/>
          <w:tab w:val="left" w:pos="6521"/>
        </w:tabs>
        <w:spacing w:line="240" w:lineRule="auto"/>
        <w:rPr>
          <w:sz w:val="20"/>
          <w:szCs w:val="20"/>
        </w:rPr>
      </w:pPr>
      <w:r w:rsidRPr="00516B72">
        <w:rPr>
          <w:sz w:val="20"/>
          <w:szCs w:val="20"/>
        </w:rPr>
        <w:t>Ministry of Science &amp; Technology</w:t>
      </w:r>
      <w:r w:rsidRPr="00516B72">
        <w:rPr>
          <w:sz w:val="20"/>
          <w:szCs w:val="20"/>
        </w:rPr>
        <w:tab/>
        <w:t>central ministry</w:t>
      </w:r>
    </w:p>
    <w:p w:rsidR="009B0BA7" w:rsidRPr="00516B72" w:rsidRDefault="009B0BA7" w:rsidP="002134CE">
      <w:pPr>
        <w:tabs>
          <w:tab w:val="left" w:pos="-3828"/>
          <w:tab w:val="left" w:pos="-1134"/>
          <w:tab w:val="left" w:pos="4395"/>
          <w:tab w:val="left" w:pos="5529"/>
          <w:tab w:val="left" w:pos="6521"/>
        </w:tabs>
        <w:spacing w:line="240" w:lineRule="auto"/>
        <w:rPr>
          <w:sz w:val="20"/>
          <w:szCs w:val="20"/>
        </w:rPr>
      </w:pPr>
      <w:r w:rsidRPr="00516B72">
        <w:rPr>
          <w:sz w:val="20"/>
          <w:szCs w:val="20"/>
        </w:rPr>
        <w:t>Ministry of National Planning &amp; Economic</w:t>
      </w:r>
      <w:r w:rsidRPr="00516B72">
        <w:rPr>
          <w:sz w:val="20"/>
          <w:szCs w:val="20"/>
        </w:rPr>
        <w:tab/>
      </w:r>
    </w:p>
    <w:p w:rsidR="009B0BA7" w:rsidRPr="00516B72" w:rsidRDefault="009B0BA7" w:rsidP="002134CE">
      <w:pPr>
        <w:tabs>
          <w:tab w:val="left" w:pos="-3828"/>
          <w:tab w:val="left" w:pos="-1134"/>
          <w:tab w:val="left" w:pos="4395"/>
          <w:tab w:val="left" w:pos="5529"/>
          <w:tab w:val="left" w:pos="6521"/>
        </w:tabs>
        <w:spacing w:line="240" w:lineRule="auto"/>
        <w:rPr>
          <w:sz w:val="20"/>
          <w:szCs w:val="20"/>
        </w:rPr>
      </w:pPr>
      <w:r w:rsidRPr="00516B72">
        <w:rPr>
          <w:sz w:val="20"/>
          <w:szCs w:val="20"/>
        </w:rPr>
        <w:t xml:space="preserve">    Development</w:t>
      </w:r>
      <w:r w:rsidRPr="00516B72">
        <w:rPr>
          <w:sz w:val="20"/>
          <w:szCs w:val="20"/>
        </w:rPr>
        <w:tab/>
        <w:t>central ministry</w:t>
      </w:r>
    </w:p>
    <w:p w:rsidR="009B0BA7" w:rsidRPr="00516B72" w:rsidRDefault="009B0BA7" w:rsidP="002134CE">
      <w:pPr>
        <w:tabs>
          <w:tab w:val="left" w:pos="-3828"/>
          <w:tab w:val="left" w:pos="-1134"/>
          <w:tab w:val="left" w:pos="4395"/>
          <w:tab w:val="left" w:pos="5529"/>
          <w:tab w:val="left" w:pos="6521"/>
        </w:tabs>
        <w:spacing w:line="240" w:lineRule="auto"/>
        <w:rPr>
          <w:sz w:val="20"/>
          <w:szCs w:val="20"/>
        </w:rPr>
      </w:pPr>
      <w:r w:rsidRPr="00516B72">
        <w:rPr>
          <w:sz w:val="20"/>
          <w:szCs w:val="20"/>
        </w:rPr>
        <w:t>Ministry of Finance</w:t>
      </w:r>
      <w:r w:rsidRPr="00516B72">
        <w:rPr>
          <w:sz w:val="20"/>
          <w:szCs w:val="20"/>
        </w:rPr>
        <w:tab/>
        <w:t>central ministry</w:t>
      </w:r>
    </w:p>
    <w:p w:rsidR="009B0BA7" w:rsidRPr="00516B72" w:rsidRDefault="009B0BA7" w:rsidP="002134CE">
      <w:pPr>
        <w:tabs>
          <w:tab w:val="left" w:pos="-3828"/>
          <w:tab w:val="left" w:pos="-1134"/>
          <w:tab w:val="left" w:pos="4395"/>
          <w:tab w:val="left" w:pos="5529"/>
          <w:tab w:val="left" w:pos="6521"/>
        </w:tabs>
        <w:spacing w:line="240" w:lineRule="auto"/>
        <w:rPr>
          <w:sz w:val="20"/>
          <w:szCs w:val="20"/>
        </w:rPr>
      </w:pPr>
      <w:r w:rsidRPr="00516B72">
        <w:rPr>
          <w:sz w:val="20"/>
          <w:szCs w:val="20"/>
        </w:rPr>
        <w:t>Ministry of Health, Ministry of Education</w:t>
      </w:r>
      <w:r w:rsidRPr="00516B72">
        <w:rPr>
          <w:sz w:val="20"/>
          <w:szCs w:val="20"/>
        </w:rPr>
        <w:tab/>
        <w:t>sectoral ministry</w:t>
      </w:r>
    </w:p>
    <w:p w:rsidR="009B0BA7" w:rsidRPr="0091592D" w:rsidRDefault="009B0BA7" w:rsidP="002134CE">
      <w:pPr>
        <w:tabs>
          <w:tab w:val="left" w:pos="-3828"/>
          <w:tab w:val="left" w:pos="-1134"/>
          <w:tab w:val="left" w:pos="4395"/>
          <w:tab w:val="left" w:pos="5245"/>
          <w:tab w:val="left" w:pos="6521"/>
        </w:tabs>
        <w:spacing w:line="240" w:lineRule="auto"/>
        <w:jc w:val="left"/>
        <w:rPr>
          <w:sz w:val="20"/>
          <w:szCs w:val="20"/>
        </w:rPr>
      </w:pPr>
      <w:r w:rsidRPr="00516B72">
        <w:rPr>
          <w:sz w:val="20"/>
          <w:szCs w:val="20"/>
        </w:rPr>
        <w:t>Other Ministries and Agencies</w:t>
      </w:r>
      <w:r w:rsidRPr="00516B72">
        <w:rPr>
          <w:sz w:val="20"/>
          <w:szCs w:val="20"/>
        </w:rPr>
        <w:tab/>
        <w:t>sectoral</w:t>
      </w:r>
      <w:r w:rsidRPr="00072849">
        <w:rPr>
          <w:sz w:val="20"/>
          <w:szCs w:val="20"/>
        </w:rPr>
        <w:t xml:space="preserve"> ministry</w:t>
      </w:r>
      <w:r>
        <w:rPr>
          <w:sz w:val="20"/>
          <w:szCs w:val="20"/>
        </w:rPr>
        <w:t xml:space="preserve"> </w:t>
      </w:r>
      <w:r>
        <w:rPr>
          <w:sz w:val="20"/>
          <w:szCs w:val="20"/>
        </w:rPr>
        <w:br w:type="column"/>
      </w:r>
      <w:r w:rsidRPr="0091592D">
        <w:rPr>
          <w:sz w:val="20"/>
          <w:szCs w:val="20"/>
        </w:rPr>
        <w:lastRenderedPageBreak/>
        <w:t>Universities of Myanmar</w:t>
      </w:r>
      <w:r w:rsidRPr="0091592D">
        <w:rPr>
          <w:sz w:val="20"/>
          <w:szCs w:val="20"/>
        </w:rPr>
        <w:tab/>
      </w:r>
      <w:r>
        <w:rPr>
          <w:sz w:val="20"/>
          <w:szCs w:val="20"/>
        </w:rPr>
        <w:tab/>
        <w:t>Academic</w:t>
      </w:r>
      <w:r w:rsidRPr="0091592D">
        <w:rPr>
          <w:sz w:val="20"/>
          <w:szCs w:val="20"/>
        </w:rPr>
        <w:tab/>
        <w:t>Mult</w:t>
      </w:r>
      <w:r>
        <w:rPr>
          <w:sz w:val="20"/>
          <w:szCs w:val="20"/>
        </w:rPr>
        <w:t xml:space="preserve">isectoral  </w:t>
      </w:r>
    </w:p>
    <w:p w:rsidR="009B0BA7" w:rsidRPr="0091592D" w:rsidRDefault="009B0BA7" w:rsidP="002134CE">
      <w:pPr>
        <w:tabs>
          <w:tab w:val="left" w:pos="-3828"/>
          <w:tab w:val="left" w:pos="-1701"/>
          <w:tab w:val="left" w:pos="5245"/>
          <w:tab w:val="left" w:pos="6521"/>
        </w:tabs>
        <w:spacing w:line="240" w:lineRule="auto"/>
        <w:rPr>
          <w:sz w:val="20"/>
          <w:szCs w:val="20"/>
        </w:rPr>
      </w:pPr>
      <w:r w:rsidRPr="0091592D">
        <w:rPr>
          <w:sz w:val="20"/>
          <w:szCs w:val="20"/>
        </w:rPr>
        <w:t>Myanmar Think Tank M TT</w:t>
      </w:r>
      <w:r w:rsidRPr="0091592D">
        <w:rPr>
          <w:sz w:val="20"/>
          <w:szCs w:val="20"/>
        </w:rPr>
        <w:tab/>
        <w:t>Priv</w:t>
      </w:r>
      <w:r>
        <w:rPr>
          <w:sz w:val="20"/>
          <w:szCs w:val="20"/>
        </w:rPr>
        <w:t xml:space="preserve">  </w:t>
      </w:r>
      <w:r w:rsidRPr="0091592D">
        <w:rPr>
          <w:sz w:val="20"/>
          <w:szCs w:val="20"/>
        </w:rPr>
        <w:tab/>
      </w:r>
      <w:r>
        <w:rPr>
          <w:sz w:val="20"/>
          <w:szCs w:val="20"/>
        </w:rPr>
        <w:t>Econ. &amp; social</w:t>
      </w:r>
    </w:p>
    <w:p w:rsidR="009B0BA7" w:rsidRPr="0091592D" w:rsidRDefault="009B0BA7" w:rsidP="002134CE">
      <w:pPr>
        <w:tabs>
          <w:tab w:val="left" w:pos="-3828"/>
          <w:tab w:val="left" w:pos="-1701"/>
          <w:tab w:val="left" w:pos="5245"/>
          <w:tab w:val="left" w:pos="6521"/>
        </w:tabs>
        <w:spacing w:line="240" w:lineRule="auto"/>
        <w:rPr>
          <w:sz w:val="20"/>
          <w:szCs w:val="20"/>
        </w:rPr>
      </w:pPr>
      <w:r w:rsidRPr="006E5AF1">
        <w:rPr>
          <w:sz w:val="20"/>
          <w:szCs w:val="20"/>
          <w:shd w:val="clear" w:color="auto" w:fill="F2F2F2" w:themeFill="background1" w:themeFillShade="F2"/>
        </w:rPr>
        <w:t>Yangon Institute of Economics YIE</w:t>
      </w:r>
      <w:r w:rsidRPr="0091592D">
        <w:rPr>
          <w:sz w:val="20"/>
          <w:szCs w:val="20"/>
        </w:rPr>
        <w:tab/>
      </w:r>
      <w:r>
        <w:rPr>
          <w:sz w:val="20"/>
          <w:szCs w:val="20"/>
        </w:rPr>
        <w:t>Academic</w:t>
      </w:r>
      <w:r w:rsidRPr="0091592D">
        <w:rPr>
          <w:sz w:val="20"/>
          <w:szCs w:val="20"/>
        </w:rPr>
        <w:tab/>
      </w:r>
      <w:r>
        <w:rPr>
          <w:sz w:val="20"/>
          <w:szCs w:val="20"/>
        </w:rPr>
        <w:t>Econ. &amp; social</w:t>
      </w:r>
    </w:p>
    <w:p w:rsidR="009B0BA7" w:rsidRPr="00EA2B52" w:rsidRDefault="009B0BA7" w:rsidP="002134CE">
      <w:pPr>
        <w:tabs>
          <w:tab w:val="left" w:pos="-3828"/>
          <w:tab w:val="left" w:pos="-1701"/>
          <w:tab w:val="left" w:pos="5245"/>
          <w:tab w:val="left" w:pos="6521"/>
        </w:tabs>
        <w:spacing w:line="240" w:lineRule="auto"/>
        <w:rPr>
          <w:sz w:val="20"/>
          <w:szCs w:val="20"/>
        </w:rPr>
      </w:pPr>
      <w:r w:rsidRPr="0091592D">
        <w:rPr>
          <w:sz w:val="20"/>
          <w:szCs w:val="20"/>
        </w:rPr>
        <w:t>Departments of Health Research  DHR</w:t>
      </w:r>
      <w:r w:rsidRPr="0091592D">
        <w:rPr>
          <w:sz w:val="20"/>
          <w:szCs w:val="20"/>
        </w:rPr>
        <w:tab/>
      </w:r>
      <w:r>
        <w:rPr>
          <w:sz w:val="20"/>
          <w:szCs w:val="20"/>
        </w:rPr>
        <w:t>Public</w:t>
      </w:r>
      <w:r w:rsidRPr="0091592D">
        <w:rPr>
          <w:sz w:val="20"/>
          <w:szCs w:val="20"/>
        </w:rPr>
        <w:tab/>
      </w:r>
      <w:r>
        <w:rPr>
          <w:sz w:val="20"/>
          <w:szCs w:val="20"/>
        </w:rPr>
        <w:t xml:space="preserve">Health </w:t>
      </w:r>
    </w:p>
    <w:p w:rsidR="009B0BA7" w:rsidRDefault="009B0BA7" w:rsidP="002134CE">
      <w:pPr>
        <w:tabs>
          <w:tab w:val="left" w:pos="-3828"/>
          <w:tab w:val="left" w:pos="993"/>
          <w:tab w:val="left" w:pos="3600"/>
          <w:tab w:val="left" w:pos="4253"/>
          <w:tab w:val="left" w:pos="4678"/>
          <w:tab w:val="left" w:pos="7560"/>
        </w:tabs>
        <w:spacing w:line="240" w:lineRule="auto"/>
        <w:rPr>
          <w:sz w:val="20"/>
          <w:szCs w:val="20"/>
        </w:rPr>
        <w:sectPr w:rsidR="009B0BA7" w:rsidSect="009B0BA7">
          <w:type w:val="continuous"/>
          <w:pgSz w:w="16840" w:h="11907" w:orient="landscape" w:code="9"/>
          <w:pgMar w:top="851" w:right="1134" w:bottom="851" w:left="1134" w:header="709" w:footer="709" w:gutter="0"/>
          <w:cols w:num="2" w:space="720" w:equalWidth="0">
            <w:col w:w="5813" w:space="283"/>
            <w:col w:w="8044"/>
          </w:cols>
          <w:docGrid w:linePitch="360"/>
        </w:sectPr>
      </w:pPr>
    </w:p>
    <w:p w:rsidR="009B0BA7" w:rsidRPr="00E851DA" w:rsidRDefault="009B0BA7" w:rsidP="002134CE">
      <w:pPr>
        <w:pBdr>
          <w:top w:val="single" w:sz="4" w:space="1" w:color="auto"/>
        </w:pBdr>
        <w:tabs>
          <w:tab w:val="left" w:pos="-3828"/>
          <w:tab w:val="left" w:pos="3969"/>
        </w:tabs>
        <w:spacing w:before="120" w:after="120" w:line="240" w:lineRule="auto"/>
        <w:rPr>
          <w:b/>
          <w:i/>
          <w:sz w:val="20"/>
          <w:szCs w:val="20"/>
        </w:rPr>
      </w:pPr>
      <w:r w:rsidRPr="00E851DA">
        <w:rPr>
          <w:b/>
          <w:i/>
          <w:sz w:val="20"/>
          <w:szCs w:val="20"/>
        </w:rPr>
        <w:lastRenderedPageBreak/>
        <w:t>Indonesia</w:t>
      </w:r>
    </w:p>
    <w:p w:rsidR="009B0BA7" w:rsidRDefault="009B0BA7" w:rsidP="002134CE">
      <w:pPr>
        <w:tabs>
          <w:tab w:val="left" w:pos="-3828"/>
        </w:tabs>
        <w:spacing w:line="240" w:lineRule="auto"/>
        <w:rPr>
          <w:b/>
          <w:sz w:val="20"/>
          <w:szCs w:val="20"/>
        </w:rPr>
        <w:sectPr w:rsidR="009B0BA7" w:rsidSect="009B0BA7">
          <w:type w:val="continuous"/>
          <w:pgSz w:w="16840" w:h="11907" w:orient="landscape" w:code="9"/>
          <w:pgMar w:top="851" w:right="1134" w:bottom="851" w:left="1134" w:header="709" w:footer="709" w:gutter="0"/>
          <w:cols w:space="708"/>
          <w:docGrid w:linePitch="360"/>
        </w:sectPr>
      </w:pPr>
    </w:p>
    <w:p w:rsidR="009B0BA7" w:rsidRPr="00CD4513" w:rsidRDefault="009B0BA7" w:rsidP="002134CE">
      <w:pPr>
        <w:tabs>
          <w:tab w:val="left" w:pos="-3828"/>
          <w:tab w:val="left" w:pos="4395"/>
        </w:tabs>
        <w:spacing w:line="240" w:lineRule="auto"/>
        <w:rPr>
          <w:sz w:val="20"/>
          <w:szCs w:val="20"/>
        </w:rPr>
      </w:pPr>
      <w:r w:rsidRPr="00CD4513">
        <w:rPr>
          <w:sz w:val="20"/>
          <w:szCs w:val="20"/>
        </w:rPr>
        <w:lastRenderedPageBreak/>
        <w:t>President, Cabinet Coordination Office</w:t>
      </w:r>
      <w:r w:rsidRPr="00CD4513">
        <w:rPr>
          <w:sz w:val="20"/>
          <w:szCs w:val="20"/>
        </w:rPr>
        <w:tab/>
        <w:t>central ministry</w:t>
      </w:r>
    </w:p>
    <w:p w:rsidR="009B0BA7" w:rsidRPr="00CD4513" w:rsidRDefault="009B0BA7" w:rsidP="002134CE">
      <w:pPr>
        <w:tabs>
          <w:tab w:val="left" w:pos="-3828"/>
          <w:tab w:val="left" w:pos="4395"/>
        </w:tabs>
        <w:spacing w:line="240" w:lineRule="auto"/>
        <w:rPr>
          <w:sz w:val="20"/>
          <w:szCs w:val="20"/>
        </w:rPr>
      </w:pPr>
      <w:r w:rsidRPr="00CD4513">
        <w:rPr>
          <w:sz w:val="20"/>
          <w:szCs w:val="20"/>
        </w:rPr>
        <w:t xml:space="preserve">    Indonesian Institute of Sciences (LIPI)</w:t>
      </w:r>
    </w:p>
    <w:p w:rsidR="009B0BA7" w:rsidRPr="00CD4513" w:rsidRDefault="009B0BA7" w:rsidP="002134CE">
      <w:pPr>
        <w:tabs>
          <w:tab w:val="left" w:pos="-3828"/>
          <w:tab w:val="left" w:pos="4395"/>
        </w:tabs>
        <w:spacing w:line="240" w:lineRule="auto"/>
        <w:rPr>
          <w:sz w:val="20"/>
          <w:szCs w:val="20"/>
        </w:rPr>
      </w:pPr>
      <w:r w:rsidRPr="00CD4513">
        <w:rPr>
          <w:sz w:val="20"/>
          <w:szCs w:val="20"/>
        </w:rPr>
        <w:t>Ministry Research and Technology (RISTEK)</w:t>
      </w:r>
      <w:r w:rsidRPr="00CD4513">
        <w:rPr>
          <w:sz w:val="20"/>
          <w:szCs w:val="20"/>
        </w:rPr>
        <w:tab/>
        <w:t>central ministry</w:t>
      </w:r>
    </w:p>
    <w:p w:rsidR="009B0BA7" w:rsidRPr="00CD4513" w:rsidRDefault="009B0BA7" w:rsidP="002134CE">
      <w:pPr>
        <w:tabs>
          <w:tab w:val="left" w:pos="-3828"/>
          <w:tab w:val="left" w:pos="4395"/>
        </w:tabs>
        <w:spacing w:line="240" w:lineRule="auto"/>
        <w:rPr>
          <w:sz w:val="20"/>
          <w:szCs w:val="20"/>
        </w:rPr>
      </w:pPr>
      <w:r w:rsidRPr="00CD4513">
        <w:rPr>
          <w:sz w:val="20"/>
          <w:szCs w:val="20"/>
        </w:rPr>
        <w:t xml:space="preserve">    Agency for Assessment and Application of</w:t>
      </w:r>
    </w:p>
    <w:p w:rsidR="009B0BA7" w:rsidRPr="00CD4513" w:rsidRDefault="009B0BA7" w:rsidP="002134CE">
      <w:pPr>
        <w:tabs>
          <w:tab w:val="left" w:pos="-3828"/>
          <w:tab w:val="left" w:pos="4395"/>
        </w:tabs>
        <w:spacing w:line="240" w:lineRule="auto"/>
        <w:rPr>
          <w:sz w:val="20"/>
          <w:szCs w:val="20"/>
        </w:rPr>
      </w:pPr>
      <w:r w:rsidRPr="00CD4513">
        <w:rPr>
          <w:sz w:val="20"/>
          <w:szCs w:val="20"/>
        </w:rPr>
        <w:t xml:space="preserve">       Technology (BPPT)</w:t>
      </w:r>
      <w:r w:rsidRPr="00CD4513">
        <w:rPr>
          <w:sz w:val="20"/>
          <w:szCs w:val="20"/>
        </w:rPr>
        <w:tab/>
        <w:t>council</w:t>
      </w:r>
    </w:p>
    <w:p w:rsidR="009B0BA7" w:rsidRPr="00CD4513" w:rsidRDefault="009B0BA7" w:rsidP="002134CE">
      <w:pPr>
        <w:tabs>
          <w:tab w:val="left" w:pos="-3828"/>
          <w:tab w:val="left" w:pos="4395"/>
        </w:tabs>
        <w:spacing w:line="240" w:lineRule="auto"/>
        <w:rPr>
          <w:sz w:val="20"/>
          <w:szCs w:val="20"/>
        </w:rPr>
      </w:pPr>
      <w:r w:rsidRPr="00CD4513">
        <w:rPr>
          <w:sz w:val="20"/>
          <w:szCs w:val="20"/>
        </w:rPr>
        <w:t>National Research Council (DRN)</w:t>
      </w:r>
      <w:r w:rsidRPr="00CD4513">
        <w:rPr>
          <w:sz w:val="20"/>
          <w:szCs w:val="20"/>
        </w:rPr>
        <w:tab/>
        <w:t>advisory council</w:t>
      </w:r>
    </w:p>
    <w:p w:rsidR="009B0BA7" w:rsidRPr="00CD4513" w:rsidRDefault="009B0BA7" w:rsidP="002134CE">
      <w:pPr>
        <w:tabs>
          <w:tab w:val="left" w:pos="-3828"/>
          <w:tab w:val="left" w:pos="4395"/>
        </w:tabs>
        <w:spacing w:line="240" w:lineRule="auto"/>
        <w:rPr>
          <w:sz w:val="20"/>
          <w:szCs w:val="20"/>
        </w:rPr>
      </w:pPr>
      <w:r w:rsidRPr="00CD4513">
        <w:rPr>
          <w:sz w:val="20"/>
          <w:szCs w:val="20"/>
        </w:rPr>
        <w:t xml:space="preserve">Ministry of National Education     </w:t>
      </w:r>
      <w:r w:rsidRPr="00CD4513">
        <w:rPr>
          <w:sz w:val="20"/>
          <w:szCs w:val="20"/>
        </w:rPr>
        <w:tab/>
      </w:r>
    </w:p>
    <w:p w:rsidR="009B0BA7" w:rsidRPr="00CD4513" w:rsidRDefault="009B0BA7" w:rsidP="002134CE">
      <w:pPr>
        <w:shd w:val="clear" w:color="auto" w:fill="F7F7F7"/>
        <w:tabs>
          <w:tab w:val="left" w:pos="-3828"/>
          <w:tab w:val="left" w:pos="4395"/>
        </w:tabs>
        <w:spacing w:line="240" w:lineRule="auto"/>
        <w:jc w:val="left"/>
        <w:rPr>
          <w:sz w:val="20"/>
          <w:szCs w:val="20"/>
        </w:rPr>
      </w:pPr>
      <w:r w:rsidRPr="00CD4513">
        <w:rPr>
          <w:sz w:val="20"/>
          <w:szCs w:val="20"/>
        </w:rPr>
        <w:t>Ministry of Finance (MOF)</w:t>
      </w:r>
      <w:r w:rsidRPr="00CD4513">
        <w:rPr>
          <w:sz w:val="20"/>
          <w:szCs w:val="20"/>
        </w:rPr>
        <w:tab/>
        <w:t xml:space="preserve">central ministry </w:t>
      </w:r>
    </w:p>
    <w:p w:rsidR="009B0BA7" w:rsidRPr="00CD4513" w:rsidRDefault="009B0BA7" w:rsidP="002134CE">
      <w:pPr>
        <w:shd w:val="clear" w:color="auto" w:fill="F7F7F7"/>
        <w:tabs>
          <w:tab w:val="left" w:pos="-3828"/>
          <w:tab w:val="left" w:pos="4395"/>
        </w:tabs>
        <w:spacing w:line="240" w:lineRule="auto"/>
        <w:rPr>
          <w:sz w:val="20"/>
          <w:szCs w:val="20"/>
        </w:rPr>
      </w:pPr>
      <w:r w:rsidRPr="00CD4513">
        <w:rPr>
          <w:sz w:val="20"/>
          <w:szCs w:val="20"/>
        </w:rPr>
        <w:t>National Development Planning Agency</w:t>
      </w:r>
    </w:p>
    <w:p w:rsidR="009B0BA7" w:rsidRPr="00CD4513" w:rsidRDefault="009B0BA7" w:rsidP="002134CE">
      <w:pPr>
        <w:shd w:val="clear" w:color="auto" w:fill="F7F7F7"/>
        <w:tabs>
          <w:tab w:val="left" w:pos="-3828"/>
          <w:tab w:val="left" w:pos="4395"/>
        </w:tabs>
        <w:spacing w:line="240" w:lineRule="auto"/>
        <w:rPr>
          <w:sz w:val="20"/>
          <w:szCs w:val="20"/>
        </w:rPr>
      </w:pPr>
      <w:r w:rsidRPr="00CD4513">
        <w:rPr>
          <w:sz w:val="20"/>
          <w:szCs w:val="20"/>
        </w:rPr>
        <w:t xml:space="preserve">     (BAPPENAS)      </w:t>
      </w:r>
      <w:r w:rsidRPr="00CD4513">
        <w:rPr>
          <w:sz w:val="20"/>
          <w:szCs w:val="20"/>
        </w:rPr>
        <w:tab/>
        <w:t>central ministry</w:t>
      </w:r>
    </w:p>
    <w:p w:rsidR="009B0BA7" w:rsidRPr="00CD4513" w:rsidRDefault="009B0BA7" w:rsidP="002134CE">
      <w:pPr>
        <w:shd w:val="clear" w:color="auto" w:fill="F7F7F7"/>
        <w:tabs>
          <w:tab w:val="left" w:pos="-3828"/>
          <w:tab w:val="left" w:pos="4395"/>
        </w:tabs>
        <w:spacing w:line="240" w:lineRule="auto"/>
        <w:rPr>
          <w:sz w:val="20"/>
          <w:szCs w:val="20"/>
        </w:rPr>
      </w:pPr>
      <w:r w:rsidRPr="00CD4513">
        <w:rPr>
          <w:sz w:val="20"/>
          <w:szCs w:val="20"/>
        </w:rPr>
        <w:t>Ministry of Health</w:t>
      </w:r>
      <w:r w:rsidRPr="00CD4513">
        <w:rPr>
          <w:sz w:val="20"/>
          <w:szCs w:val="20"/>
        </w:rPr>
        <w:tab/>
        <w:t>sectoral ministry</w:t>
      </w:r>
    </w:p>
    <w:p w:rsidR="009B0BA7" w:rsidRDefault="009B0BA7" w:rsidP="002134CE">
      <w:pPr>
        <w:shd w:val="clear" w:color="auto" w:fill="F7F7F7"/>
        <w:tabs>
          <w:tab w:val="left" w:pos="-3828"/>
          <w:tab w:val="left" w:pos="4395"/>
          <w:tab w:val="left" w:pos="6521"/>
        </w:tabs>
        <w:spacing w:line="240" w:lineRule="auto"/>
        <w:jc w:val="left"/>
        <w:rPr>
          <w:sz w:val="20"/>
          <w:szCs w:val="20"/>
        </w:rPr>
      </w:pPr>
      <w:r w:rsidRPr="00CD4513">
        <w:rPr>
          <w:sz w:val="20"/>
          <w:szCs w:val="20"/>
        </w:rPr>
        <w:t>Other Ministries and Agencies</w:t>
      </w:r>
      <w:r w:rsidRPr="00CD4513">
        <w:rPr>
          <w:sz w:val="20"/>
          <w:szCs w:val="20"/>
        </w:rPr>
        <w:tab/>
        <w:t>sectoral ministry</w:t>
      </w:r>
      <w:r>
        <w:rPr>
          <w:sz w:val="20"/>
          <w:szCs w:val="20"/>
        </w:rPr>
        <w:t xml:space="preserve"> </w:t>
      </w:r>
      <w:r>
        <w:rPr>
          <w:sz w:val="20"/>
          <w:szCs w:val="20"/>
        </w:rPr>
        <w:br w:type="column"/>
      </w:r>
      <w:r w:rsidRPr="008C3A92">
        <w:rPr>
          <w:sz w:val="20"/>
          <w:szCs w:val="20"/>
        </w:rPr>
        <w:lastRenderedPageBreak/>
        <w:t>Institute of Social &amp; Economic Research</w:t>
      </w:r>
      <w:r>
        <w:rPr>
          <w:sz w:val="20"/>
          <w:szCs w:val="20"/>
        </w:rPr>
        <w:t>,</w:t>
      </w:r>
    </w:p>
    <w:p w:rsidR="009B0BA7" w:rsidRPr="008C3A92" w:rsidRDefault="009B0BA7" w:rsidP="002134CE">
      <w:pPr>
        <w:shd w:val="clear" w:color="auto" w:fill="F7F7F7"/>
        <w:tabs>
          <w:tab w:val="left" w:pos="-3828"/>
          <w:tab w:val="left" w:pos="5245"/>
          <w:tab w:val="left" w:pos="6521"/>
        </w:tabs>
        <w:spacing w:line="240" w:lineRule="auto"/>
        <w:jc w:val="left"/>
        <w:rPr>
          <w:sz w:val="20"/>
          <w:szCs w:val="20"/>
        </w:rPr>
      </w:pPr>
      <w:r w:rsidRPr="008C3A92">
        <w:rPr>
          <w:sz w:val="20"/>
          <w:szCs w:val="20"/>
        </w:rPr>
        <w:t xml:space="preserve"> </w:t>
      </w:r>
      <w:r>
        <w:rPr>
          <w:sz w:val="20"/>
          <w:szCs w:val="20"/>
        </w:rPr>
        <w:t xml:space="preserve">    </w:t>
      </w:r>
      <w:r w:rsidRPr="008C3A92">
        <w:rPr>
          <w:sz w:val="20"/>
          <w:szCs w:val="20"/>
        </w:rPr>
        <w:t>U</w:t>
      </w:r>
      <w:r>
        <w:rPr>
          <w:sz w:val="20"/>
          <w:szCs w:val="20"/>
        </w:rPr>
        <w:t>niversity o</w:t>
      </w:r>
      <w:r w:rsidRPr="008C3A92">
        <w:rPr>
          <w:sz w:val="20"/>
          <w:szCs w:val="20"/>
        </w:rPr>
        <w:t>f Indonesia)  LPEM</w:t>
      </w:r>
      <w:r w:rsidRPr="008C3A92">
        <w:rPr>
          <w:sz w:val="20"/>
          <w:szCs w:val="20"/>
        </w:rPr>
        <w:tab/>
      </w:r>
      <w:r>
        <w:rPr>
          <w:sz w:val="20"/>
          <w:szCs w:val="20"/>
        </w:rPr>
        <w:t>Academic</w:t>
      </w:r>
      <w:r w:rsidRPr="008C3A92">
        <w:rPr>
          <w:sz w:val="20"/>
          <w:szCs w:val="20"/>
        </w:rPr>
        <w:tab/>
      </w:r>
      <w:r>
        <w:rPr>
          <w:sz w:val="20"/>
          <w:szCs w:val="20"/>
        </w:rPr>
        <w:t xml:space="preserve">Econ. &amp; social  </w:t>
      </w:r>
    </w:p>
    <w:p w:rsidR="009B0BA7" w:rsidRPr="008C3A92" w:rsidRDefault="009B0BA7" w:rsidP="002134CE">
      <w:pPr>
        <w:shd w:val="clear" w:color="auto" w:fill="F7F7F7"/>
        <w:tabs>
          <w:tab w:val="left" w:pos="-3828"/>
          <w:tab w:val="left" w:pos="5245"/>
          <w:tab w:val="left" w:pos="6521"/>
        </w:tabs>
        <w:spacing w:line="240" w:lineRule="auto"/>
        <w:rPr>
          <w:sz w:val="20"/>
          <w:szCs w:val="20"/>
        </w:rPr>
      </w:pPr>
      <w:r w:rsidRPr="008C3A92">
        <w:rPr>
          <w:sz w:val="20"/>
          <w:szCs w:val="20"/>
        </w:rPr>
        <w:t>Lembaga Demografi LD (University of Indonesia)</w:t>
      </w:r>
      <w:r w:rsidRPr="008C3A92">
        <w:rPr>
          <w:sz w:val="20"/>
          <w:szCs w:val="20"/>
        </w:rPr>
        <w:tab/>
      </w:r>
      <w:r>
        <w:rPr>
          <w:sz w:val="20"/>
          <w:szCs w:val="20"/>
        </w:rPr>
        <w:t>Academic</w:t>
      </w:r>
      <w:r w:rsidRPr="008C3A92">
        <w:rPr>
          <w:sz w:val="20"/>
          <w:szCs w:val="20"/>
        </w:rPr>
        <w:tab/>
      </w:r>
      <w:r>
        <w:rPr>
          <w:sz w:val="20"/>
          <w:szCs w:val="20"/>
        </w:rPr>
        <w:t>Econ. &amp; social</w:t>
      </w:r>
    </w:p>
    <w:p w:rsidR="009B0BA7" w:rsidRPr="008C3A92" w:rsidRDefault="009B0BA7" w:rsidP="002134CE">
      <w:pPr>
        <w:shd w:val="clear" w:color="auto" w:fill="F7F7F7"/>
        <w:tabs>
          <w:tab w:val="left" w:pos="-3828"/>
          <w:tab w:val="left" w:pos="5245"/>
          <w:tab w:val="left" w:pos="6521"/>
        </w:tabs>
        <w:spacing w:line="240" w:lineRule="auto"/>
        <w:rPr>
          <w:sz w:val="20"/>
          <w:szCs w:val="20"/>
        </w:rPr>
      </w:pPr>
      <w:r w:rsidRPr="008C3A92">
        <w:rPr>
          <w:sz w:val="20"/>
          <w:szCs w:val="20"/>
        </w:rPr>
        <w:t>University of Indonesia Research Centers (64)</w:t>
      </w:r>
      <w:r w:rsidRPr="008C3A92">
        <w:rPr>
          <w:sz w:val="20"/>
          <w:szCs w:val="20"/>
        </w:rPr>
        <w:tab/>
      </w:r>
      <w:r>
        <w:rPr>
          <w:sz w:val="20"/>
          <w:szCs w:val="20"/>
        </w:rPr>
        <w:t>Academic</w:t>
      </w:r>
      <w:r w:rsidRPr="008C3A92">
        <w:rPr>
          <w:sz w:val="20"/>
          <w:szCs w:val="20"/>
        </w:rPr>
        <w:tab/>
        <w:t>Mult</w:t>
      </w:r>
      <w:r>
        <w:rPr>
          <w:sz w:val="20"/>
          <w:szCs w:val="20"/>
        </w:rPr>
        <w:t xml:space="preserve">isectoral  </w:t>
      </w:r>
    </w:p>
    <w:p w:rsidR="009B0BA7" w:rsidRPr="008C3A92" w:rsidRDefault="009B0BA7" w:rsidP="002134CE">
      <w:pPr>
        <w:shd w:val="clear" w:color="auto" w:fill="F7F7F7"/>
        <w:tabs>
          <w:tab w:val="left" w:pos="-3828"/>
          <w:tab w:val="left" w:pos="5245"/>
          <w:tab w:val="left" w:pos="6521"/>
        </w:tabs>
        <w:spacing w:line="240" w:lineRule="auto"/>
        <w:rPr>
          <w:sz w:val="20"/>
          <w:szCs w:val="20"/>
        </w:rPr>
      </w:pPr>
      <w:r w:rsidRPr="008C3A92">
        <w:rPr>
          <w:sz w:val="20"/>
          <w:szCs w:val="20"/>
        </w:rPr>
        <w:t>Institute of Technology Bandung  ITB</w:t>
      </w:r>
      <w:r w:rsidRPr="008C3A92">
        <w:rPr>
          <w:sz w:val="20"/>
          <w:szCs w:val="20"/>
        </w:rPr>
        <w:tab/>
      </w:r>
      <w:r>
        <w:rPr>
          <w:sz w:val="20"/>
          <w:szCs w:val="20"/>
        </w:rPr>
        <w:t>Academic</w:t>
      </w:r>
      <w:r w:rsidRPr="008C3A92">
        <w:rPr>
          <w:sz w:val="20"/>
          <w:szCs w:val="20"/>
        </w:rPr>
        <w:tab/>
      </w:r>
      <w:r>
        <w:rPr>
          <w:sz w:val="20"/>
          <w:szCs w:val="20"/>
        </w:rPr>
        <w:t>Science &amp; tech.</w:t>
      </w:r>
    </w:p>
    <w:p w:rsidR="009B0BA7" w:rsidRPr="008C3A92" w:rsidRDefault="009B0BA7" w:rsidP="002134CE">
      <w:pPr>
        <w:shd w:val="clear" w:color="auto" w:fill="F7F7F7"/>
        <w:tabs>
          <w:tab w:val="left" w:pos="-3828"/>
          <w:tab w:val="left" w:pos="5245"/>
          <w:tab w:val="left" w:pos="6521"/>
        </w:tabs>
        <w:spacing w:line="240" w:lineRule="auto"/>
        <w:rPr>
          <w:sz w:val="20"/>
          <w:szCs w:val="20"/>
        </w:rPr>
      </w:pPr>
      <w:r w:rsidRPr="008C3A92">
        <w:rPr>
          <w:sz w:val="20"/>
          <w:szCs w:val="20"/>
        </w:rPr>
        <w:t>Center for International Forestry Research CIFOR</w:t>
      </w:r>
      <w:r w:rsidRPr="008C3A92">
        <w:rPr>
          <w:sz w:val="20"/>
          <w:szCs w:val="20"/>
        </w:rPr>
        <w:tab/>
      </w:r>
      <w:r>
        <w:rPr>
          <w:sz w:val="20"/>
          <w:szCs w:val="20"/>
        </w:rPr>
        <w:t>Autonomous</w:t>
      </w:r>
      <w:r w:rsidRPr="008C3A92">
        <w:rPr>
          <w:sz w:val="20"/>
          <w:szCs w:val="20"/>
        </w:rPr>
        <w:tab/>
      </w:r>
      <w:r>
        <w:rPr>
          <w:sz w:val="20"/>
          <w:szCs w:val="20"/>
        </w:rPr>
        <w:t>Agriculture</w:t>
      </w:r>
    </w:p>
    <w:p w:rsidR="009B0BA7" w:rsidRPr="008C3A92" w:rsidRDefault="009B0BA7" w:rsidP="002134CE">
      <w:pPr>
        <w:shd w:val="clear" w:color="auto" w:fill="F7F7F7"/>
        <w:tabs>
          <w:tab w:val="left" w:pos="-3828"/>
          <w:tab w:val="left" w:pos="5245"/>
          <w:tab w:val="left" w:pos="6521"/>
        </w:tabs>
        <w:spacing w:line="240" w:lineRule="auto"/>
        <w:rPr>
          <w:sz w:val="20"/>
          <w:szCs w:val="20"/>
        </w:rPr>
      </w:pPr>
      <w:r w:rsidRPr="008C3A92">
        <w:rPr>
          <w:sz w:val="20"/>
          <w:szCs w:val="20"/>
        </w:rPr>
        <w:t>Research Triangle Institute Indonesia RTII</w:t>
      </w:r>
      <w:r w:rsidRPr="008C3A92">
        <w:rPr>
          <w:sz w:val="20"/>
          <w:szCs w:val="20"/>
        </w:rPr>
        <w:tab/>
      </w:r>
      <w:r>
        <w:rPr>
          <w:sz w:val="20"/>
          <w:szCs w:val="20"/>
        </w:rPr>
        <w:t>Autonomous</w:t>
      </w:r>
      <w:r w:rsidRPr="008C3A92">
        <w:rPr>
          <w:sz w:val="20"/>
          <w:szCs w:val="20"/>
        </w:rPr>
        <w:tab/>
      </w:r>
      <w:r>
        <w:rPr>
          <w:sz w:val="20"/>
          <w:szCs w:val="20"/>
        </w:rPr>
        <w:t>Security</w:t>
      </w:r>
    </w:p>
    <w:p w:rsidR="009B0BA7" w:rsidRPr="00950866" w:rsidRDefault="009B0BA7" w:rsidP="002134CE">
      <w:pPr>
        <w:tabs>
          <w:tab w:val="left" w:pos="-3828"/>
          <w:tab w:val="left" w:pos="5245"/>
          <w:tab w:val="left" w:pos="6521"/>
        </w:tabs>
        <w:spacing w:line="240" w:lineRule="auto"/>
        <w:rPr>
          <w:sz w:val="20"/>
          <w:szCs w:val="20"/>
        </w:rPr>
      </w:pPr>
      <w:r w:rsidRPr="00950866">
        <w:rPr>
          <w:sz w:val="20"/>
          <w:szCs w:val="20"/>
        </w:rPr>
        <w:t>Center for Strategic and International Studies CSIS</w:t>
      </w:r>
      <w:r w:rsidRPr="00950866">
        <w:rPr>
          <w:sz w:val="20"/>
          <w:szCs w:val="20"/>
        </w:rPr>
        <w:tab/>
      </w:r>
      <w:r>
        <w:rPr>
          <w:sz w:val="20"/>
          <w:szCs w:val="20"/>
        </w:rPr>
        <w:t>Autonomous</w:t>
      </w:r>
      <w:r w:rsidRPr="00950866">
        <w:rPr>
          <w:sz w:val="20"/>
          <w:szCs w:val="20"/>
        </w:rPr>
        <w:tab/>
      </w:r>
      <w:r>
        <w:rPr>
          <w:sz w:val="20"/>
          <w:szCs w:val="20"/>
        </w:rPr>
        <w:t>Think Tank</w:t>
      </w:r>
    </w:p>
    <w:p w:rsidR="009B0BA7" w:rsidRPr="008C3A92" w:rsidRDefault="009B0BA7" w:rsidP="002134CE">
      <w:pPr>
        <w:tabs>
          <w:tab w:val="left" w:pos="-3828"/>
          <w:tab w:val="left" w:pos="5245"/>
          <w:tab w:val="left" w:pos="6521"/>
        </w:tabs>
        <w:spacing w:line="240" w:lineRule="auto"/>
        <w:rPr>
          <w:sz w:val="20"/>
          <w:szCs w:val="20"/>
        </w:rPr>
      </w:pPr>
      <w:r w:rsidRPr="00950866">
        <w:rPr>
          <w:sz w:val="20"/>
          <w:szCs w:val="20"/>
        </w:rPr>
        <w:t>SMERU Research Institute SMERU</w:t>
      </w:r>
      <w:r w:rsidRPr="00950866">
        <w:rPr>
          <w:sz w:val="20"/>
          <w:szCs w:val="20"/>
        </w:rPr>
        <w:tab/>
      </w:r>
      <w:r>
        <w:rPr>
          <w:sz w:val="20"/>
          <w:szCs w:val="20"/>
        </w:rPr>
        <w:t>Autonomous</w:t>
      </w:r>
      <w:r w:rsidRPr="00950866">
        <w:rPr>
          <w:sz w:val="20"/>
          <w:szCs w:val="20"/>
        </w:rPr>
        <w:tab/>
      </w:r>
      <w:r>
        <w:rPr>
          <w:sz w:val="20"/>
          <w:szCs w:val="20"/>
        </w:rPr>
        <w:t>Think Tank</w:t>
      </w:r>
    </w:p>
    <w:p w:rsidR="009B0BA7" w:rsidRPr="008C3A92" w:rsidRDefault="009B0BA7" w:rsidP="002134CE">
      <w:pPr>
        <w:shd w:val="clear" w:color="auto" w:fill="F7F7F7"/>
        <w:tabs>
          <w:tab w:val="left" w:pos="-3828"/>
          <w:tab w:val="left" w:pos="5245"/>
          <w:tab w:val="left" w:pos="6521"/>
        </w:tabs>
        <w:spacing w:line="240" w:lineRule="auto"/>
        <w:rPr>
          <w:sz w:val="20"/>
          <w:szCs w:val="20"/>
        </w:rPr>
      </w:pPr>
      <w:r w:rsidRPr="008C3A92">
        <w:rPr>
          <w:sz w:val="20"/>
          <w:szCs w:val="20"/>
        </w:rPr>
        <w:t>Lembaga Alam Tropika Indonesia  LATIN</w:t>
      </w:r>
      <w:r w:rsidRPr="008C3A92">
        <w:rPr>
          <w:sz w:val="20"/>
          <w:szCs w:val="20"/>
        </w:rPr>
        <w:tab/>
        <w:t>NGO</w:t>
      </w:r>
      <w:r>
        <w:rPr>
          <w:sz w:val="20"/>
          <w:szCs w:val="20"/>
        </w:rPr>
        <w:t xml:space="preserve">  </w:t>
      </w:r>
      <w:r w:rsidRPr="008C3A92">
        <w:rPr>
          <w:sz w:val="20"/>
          <w:szCs w:val="20"/>
        </w:rPr>
        <w:tab/>
      </w:r>
      <w:r>
        <w:rPr>
          <w:sz w:val="20"/>
          <w:szCs w:val="20"/>
        </w:rPr>
        <w:t>Agriculture</w:t>
      </w:r>
    </w:p>
    <w:p w:rsidR="009B0BA7" w:rsidRPr="008C3A92" w:rsidRDefault="009B0BA7" w:rsidP="002134CE">
      <w:pPr>
        <w:shd w:val="clear" w:color="auto" w:fill="F7F7F7"/>
        <w:tabs>
          <w:tab w:val="left" w:pos="-3828"/>
          <w:tab w:val="left" w:pos="5245"/>
          <w:tab w:val="left" w:pos="6521"/>
        </w:tabs>
        <w:spacing w:line="240" w:lineRule="auto"/>
        <w:rPr>
          <w:sz w:val="20"/>
          <w:szCs w:val="20"/>
        </w:rPr>
      </w:pPr>
      <w:r w:rsidRPr="008C3A92">
        <w:rPr>
          <w:sz w:val="20"/>
          <w:szCs w:val="20"/>
        </w:rPr>
        <w:t>Habibe Center HC</w:t>
      </w:r>
      <w:r w:rsidRPr="008C3A92">
        <w:rPr>
          <w:sz w:val="20"/>
          <w:szCs w:val="20"/>
        </w:rPr>
        <w:tab/>
        <w:t>NGO</w:t>
      </w:r>
      <w:r>
        <w:rPr>
          <w:sz w:val="20"/>
          <w:szCs w:val="20"/>
        </w:rPr>
        <w:t xml:space="preserve">  </w:t>
      </w:r>
      <w:r w:rsidRPr="008C3A92">
        <w:rPr>
          <w:sz w:val="20"/>
          <w:szCs w:val="20"/>
        </w:rPr>
        <w:tab/>
      </w:r>
      <w:r>
        <w:rPr>
          <w:sz w:val="20"/>
          <w:szCs w:val="20"/>
        </w:rPr>
        <w:t>Security</w:t>
      </w:r>
    </w:p>
    <w:p w:rsidR="009B0BA7" w:rsidRDefault="009B0BA7" w:rsidP="002134CE">
      <w:pPr>
        <w:shd w:val="clear" w:color="auto" w:fill="F7F7F7"/>
        <w:tabs>
          <w:tab w:val="left" w:pos="-3828"/>
          <w:tab w:val="left" w:pos="5245"/>
          <w:tab w:val="left" w:pos="6521"/>
        </w:tabs>
        <w:spacing w:line="240" w:lineRule="auto"/>
        <w:rPr>
          <w:sz w:val="20"/>
          <w:szCs w:val="20"/>
        </w:rPr>
      </w:pPr>
      <w:r w:rsidRPr="008C3A92">
        <w:rPr>
          <w:sz w:val="20"/>
          <w:szCs w:val="20"/>
        </w:rPr>
        <w:t>Indon</w:t>
      </w:r>
      <w:r>
        <w:rPr>
          <w:sz w:val="20"/>
          <w:szCs w:val="20"/>
        </w:rPr>
        <w:t>esian</w:t>
      </w:r>
      <w:r w:rsidRPr="008C3A92">
        <w:rPr>
          <w:sz w:val="20"/>
          <w:szCs w:val="20"/>
        </w:rPr>
        <w:t xml:space="preserve"> Cent</w:t>
      </w:r>
      <w:r>
        <w:rPr>
          <w:sz w:val="20"/>
          <w:szCs w:val="20"/>
        </w:rPr>
        <w:t>er</w:t>
      </w:r>
      <w:r w:rsidRPr="008C3A92">
        <w:rPr>
          <w:sz w:val="20"/>
          <w:szCs w:val="20"/>
        </w:rPr>
        <w:t xml:space="preserve"> for Agriculture Socio Econ</w:t>
      </w:r>
      <w:r>
        <w:rPr>
          <w:sz w:val="20"/>
          <w:szCs w:val="20"/>
        </w:rPr>
        <w:t>omic</w:t>
      </w:r>
    </w:p>
    <w:p w:rsidR="009B0BA7" w:rsidRPr="008C3A92" w:rsidRDefault="009B0BA7" w:rsidP="002134CE">
      <w:pPr>
        <w:shd w:val="clear" w:color="auto" w:fill="F7F7F7"/>
        <w:tabs>
          <w:tab w:val="left" w:pos="-3828"/>
          <w:tab w:val="left" w:pos="5245"/>
          <w:tab w:val="left" w:pos="6521"/>
        </w:tabs>
        <w:spacing w:line="240" w:lineRule="auto"/>
        <w:rPr>
          <w:sz w:val="20"/>
          <w:szCs w:val="20"/>
        </w:rPr>
      </w:pPr>
      <w:r>
        <w:rPr>
          <w:sz w:val="20"/>
          <w:szCs w:val="20"/>
        </w:rPr>
        <w:t xml:space="preserve">    and</w:t>
      </w:r>
      <w:r w:rsidRPr="008C3A92">
        <w:rPr>
          <w:sz w:val="20"/>
          <w:szCs w:val="20"/>
        </w:rPr>
        <w:t xml:space="preserve"> Policy Studies ICASEP</w:t>
      </w:r>
      <w:r w:rsidRPr="008C3A92">
        <w:rPr>
          <w:sz w:val="20"/>
          <w:szCs w:val="20"/>
        </w:rPr>
        <w:tab/>
      </w:r>
      <w:r>
        <w:rPr>
          <w:sz w:val="20"/>
          <w:szCs w:val="20"/>
        </w:rPr>
        <w:t>Public</w:t>
      </w:r>
      <w:r w:rsidRPr="008C3A92">
        <w:rPr>
          <w:sz w:val="20"/>
          <w:szCs w:val="20"/>
        </w:rPr>
        <w:tab/>
      </w:r>
      <w:r>
        <w:rPr>
          <w:sz w:val="20"/>
          <w:szCs w:val="20"/>
        </w:rPr>
        <w:t>Agriculture</w:t>
      </w:r>
    </w:p>
    <w:p w:rsidR="009B0BA7" w:rsidRDefault="009B0BA7" w:rsidP="002134CE">
      <w:pPr>
        <w:shd w:val="clear" w:color="auto" w:fill="F7F7F7"/>
        <w:tabs>
          <w:tab w:val="left" w:pos="-3828"/>
          <w:tab w:val="left" w:pos="5245"/>
          <w:tab w:val="left" w:pos="6521"/>
        </w:tabs>
        <w:spacing w:line="240" w:lineRule="auto"/>
        <w:rPr>
          <w:sz w:val="20"/>
          <w:szCs w:val="20"/>
        </w:rPr>
      </w:pPr>
      <w:r w:rsidRPr="00EA2B52">
        <w:rPr>
          <w:sz w:val="20"/>
          <w:szCs w:val="20"/>
        </w:rPr>
        <w:t>LIPI Econ</w:t>
      </w:r>
      <w:r>
        <w:rPr>
          <w:sz w:val="20"/>
          <w:szCs w:val="20"/>
        </w:rPr>
        <w:t xml:space="preserve">omic and Social Research </w:t>
      </w:r>
      <w:r w:rsidRPr="00EA2B52">
        <w:rPr>
          <w:sz w:val="20"/>
          <w:szCs w:val="20"/>
        </w:rPr>
        <w:t>Institutes (4)</w:t>
      </w:r>
      <w:r>
        <w:rPr>
          <w:sz w:val="20"/>
          <w:szCs w:val="20"/>
        </w:rPr>
        <w:tab/>
        <w:t>Public</w:t>
      </w:r>
      <w:r>
        <w:rPr>
          <w:sz w:val="20"/>
          <w:szCs w:val="20"/>
        </w:rPr>
        <w:tab/>
        <w:t>Econ. &amp; social</w:t>
      </w:r>
    </w:p>
    <w:p w:rsidR="009B0BA7" w:rsidRDefault="009B0BA7" w:rsidP="002134CE">
      <w:pPr>
        <w:tabs>
          <w:tab w:val="left" w:pos="-3828"/>
          <w:tab w:val="left" w:pos="5245"/>
          <w:tab w:val="left" w:pos="6521"/>
        </w:tabs>
        <w:spacing w:line="240" w:lineRule="auto"/>
        <w:rPr>
          <w:sz w:val="20"/>
          <w:szCs w:val="20"/>
        </w:rPr>
      </w:pPr>
      <w:r w:rsidRPr="00EA2B52">
        <w:rPr>
          <w:sz w:val="20"/>
          <w:szCs w:val="20"/>
        </w:rPr>
        <w:t>BAPPENAS Departments (13),</w:t>
      </w:r>
      <w:r>
        <w:rPr>
          <w:sz w:val="20"/>
          <w:szCs w:val="20"/>
        </w:rPr>
        <w:t xml:space="preserve"> </w:t>
      </w:r>
      <w:r w:rsidRPr="00EA2B52">
        <w:rPr>
          <w:sz w:val="20"/>
          <w:szCs w:val="20"/>
        </w:rPr>
        <w:t>Inspectorates</w:t>
      </w:r>
    </w:p>
    <w:p w:rsidR="009B0BA7" w:rsidRPr="00EA2B52" w:rsidRDefault="009B0BA7" w:rsidP="002134CE">
      <w:pPr>
        <w:tabs>
          <w:tab w:val="left" w:pos="-3828"/>
          <w:tab w:val="left" w:pos="5245"/>
          <w:tab w:val="left" w:pos="6521"/>
        </w:tabs>
        <w:spacing w:line="240" w:lineRule="auto"/>
        <w:rPr>
          <w:sz w:val="20"/>
          <w:szCs w:val="20"/>
        </w:rPr>
      </w:pPr>
      <w:r>
        <w:rPr>
          <w:sz w:val="20"/>
          <w:szCs w:val="20"/>
        </w:rPr>
        <w:t xml:space="preserve">    and </w:t>
      </w:r>
      <w:r w:rsidRPr="00EA2B52">
        <w:rPr>
          <w:sz w:val="20"/>
          <w:szCs w:val="20"/>
        </w:rPr>
        <w:t>Centres (6)</w:t>
      </w:r>
      <w:r>
        <w:rPr>
          <w:sz w:val="20"/>
          <w:szCs w:val="20"/>
        </w:rPr>
        <w:tab/>
        <w:t>Public</w:t>
      </w:r>
      <w:r>
        <w:rPr>
          <w:sz w:val="20"/>
          <w:szCs w:val="20"/>
        </w:rPr>
        <w:tab/>
        <w:t>Econ. &amp; social</w:t>
      </w:r>
    </w:p>
    <w:p w:rsidR="009B0BA7" w:rsidRDefault="009B0BA7" w:rsidP="002134CE">
      <w:pPr>
        <w:shd w:val="clear" w:color="auto" w:fill="F7F7F7"/>
        <w:tabs>
          <w:tab w:val="left" w:pos="-3828"/>
          <w:tab w:val="left" w:pos="5245"/>
          <w:tab w:val="left" w:pos="6521"/>
        </w:tabs>
        <w:spacing w:line="240" w:lineRule="auto"/>
        <w:rPr>
          <w:sz w:val="20"/>
          <w:szCs w:val="20"/>
        </w:rPr>
      </w:pPr>
      <w:r w:rsidRPr="00950866">
        <w:rPr>
          <w:sz w:val="20"/>
          <w:szCs w:val="20"/>
        </w:rPr>
        <w:t>Center for Policy and Implementation</w:t>
      </w:r>
    </w:p>
    <w:p w:rsidR="009B0BA7" w:rsidRPr="00EA2B52" w:rsidRDefault="009B0BA7" w:rsidP="002134CE">
      <w:pPr>
        <w:shd w:val="clear" w:color="auto" w:fill="F7F7F7"/>
        <w:tabs>
          <w:tab w:val="left" w:pos="-3828"/>
          <w:tab w:val="left" w:pos="5245"/>
          <w:tab w:val="left" w:pos="6521"/>
        </w:tabs>
        <w:spacing w:line="240" w:lineRule="auto"/>
        <w:rPr>
          <w:sz w:val="20"/>
          <w:szCs w:val="20"/>
        </w:rPr>
      </w:pPr>
      <w:r>
        <w:rPr>
          <w:sz w:val="20"/>
          <w:szCs w:val="20"/>
        </w:rPr>
        <w:t xml:space="preserve">   </w:t>
      </w:r>
      <w:r w:rsidRPr="00950866">
        <w:rPr>
          <w:sz w:val="20"/>
          <w:szCs w:val="20"/>
        </w:rPr>
        <w:t xml:space="preserve"> Studies (LIPI) </w:t>
      </w:r>
      <w:r>
        <w:rPr>
          <w:sz w:val="20"/>
          <w:szCs w:val="20"/>
        </w:rPr>
        <w:t xml:space="preserve"> CPIS</w:t>
      </w:r>
      <w:r w:rsidRPr="008C3A92">
        <w:rPr>
          <w:sz w:val="20"/>
          <w:szCs w:val="20"/>
        </w:rPr>
        <w:tab/>
      </w:r>
      <w:r>
        <w:rPr>
          <w:sz w:val="20"/>
          <w:szCs w:val="20"/>
        </w:rPr>
        <w:t>Public</w:t>
      </w:r>
      <w:r w:rsidRPr="008C3A92">
        <w:rPr>
          <w:sz w:val="20"/>
          <w:szCs w:val="20"/>
        </w:rPr>
        <w:tab/>
      </w:r>
      <w:r>
        <w:rPr>
          <w:sz w:val="20"/>
          <w:szCs w:val="20"/>
        </w:rPr>
        <w:t>Think Tank</w:t>
      </w:r>
    </w:p>
    <w:p w:rsidR="009B0BA7" w:rsidRDefault="009B0BA7" w:rsidP="002134CE">
      <w:pPr>
        <w:tabs>
          <w:tab w:val="left" w:pos="-3828"/>
          <w:tab w:val="left" w:pos="993"/>
          <w:tab w:val="left" w:pos="3600"/>
          <w:tab w:val="left" w:pos="4253"/>
          <w:tab w:val="left" w:pos="4678"/>
          <w:tab w:val="left" w:pos="5640"/>
          <w:tab w:val="left" w:pos="6237"/>
          <w:tab w:val="left" w:pos="7560"/>
        </w:tabs>
        <w:spacing w:line="240" w:lineRule="auto"/>
        <w:rPr>
          <w:sz w:val="20"/>
          <w:szCs w:val="20"/>
        </w:rPr>
        <w:sectPr w:rsidR="009B0BA7" w:rsidSect="009B0BA7">
          <w:type w:val="continuous"/>
          <w:pgSz w:w="16840" w:h="11907" w:orient="landscape" w:code="9"/>
          <w:pgMar w:top="851" w:right="1134" w:bottom="851" w:left="1134" w:header="709" w:footer="709" w:gutter="0"/>
          <w:cols w:num="2" w:space="567" w:equalWidth="0">
            <w:col w:w="5812" w:space="283"/>
            <w:col w:w="8477"/>
          </w:cols>
          <w:docGrid w:linePitch="360"/>
        </w:sectPr>
      </w:pPr>
    </w:p>
    <w:p w:rsidR="009B0BA7" w:rsidRPr="00BC37CD" w:rsidRDefault="009B0BA7" w:rsidP="002134CE">
      <w:pPr>
        <w:tabs>
          <w:tab w:val="left" w:pos="-3828"/>
          <w:tab w:val="left" w:pos="-1843"/>
        </w:tabs>
        <w:spacing w:line="240" w:lineRule="auto"/>
        <w:rPr>
          <w:sz w:val="16"/>
          <w:szCs w:val="16"/>
        </w:rPr>
      </w:pPr>
    </w:p>
    <w:p w:rsidR="009B0BA7" w:rsidRDefault="009B0BA7" w:rsidP="002134CE">
      <w:pPr>
        <w:spacing w:line="240" w:lineRule="auto"/>
        <w:jc w:val="left"/>
        <w:rPr>
          <w:b/>
          <w:i/>
          <w:sz w:val="20"/>
          <w:szCs w:val="20"/>
        </w:rPr>
      </w:pPr>
      <w:r>
        <w:rPr>
          <w:b/>
          <w:i/>
          <w:sz w:val="20"/>
          <w:szCs w:val="20"/>
        </w:rPr>
        <w:br w:type="page"/>
      </w:r>
    </w:p>
    <w:p w:rsidR="009B0BA7" w:rsidRPr="00E851DA" w:rsidRDefault="009B0BA7" w:rsidP="002134CE">
      <w:pPr>
        <w:pBdr>
          <w:top w:val="single" w:sz="4" w:space="1" w:color="auto"/>
        </w:pBdr>
        <w:tabs>
          <w:tab w:val="left" w:pos="-3828"/>
          <w:tab w:val="left" w:pos="-1843"/>
          <w:tab w:val="left" w:pos="3969"/>
        </w:tabs>
        <w:spacing w:before="120" w:after="120" w:line="240" w:lineRule="auto"/>
        <w:rPr>
          <w:b/>
          <w:i/>
          <w:sz w:val="20"/>
          <w:szCs w:val="20"/>
        </w:rPr>
      </w:pPr>
      <w:r w:rsidRPr="00E851DA">
        <w:rPr>
          <w:b/>
          <w:i/>
          <w:sz w:val="20"/>
          <w:szCs w:val="20"/>
        </w:rPr>
        <w:lastRenderedPageBreak/>
        <w:t>Philippines</w:t>
      </w:r>
    </w:p>
    <w:p w:rsidR="009B0BA7" w:rsidRDefault="009B0BA7" w:rsidP="002134CE">
      <w:pPr>
        <w:tabs>
          <w:tab w:val="left" w:pos="-3828"/>
          <w:tab w:val="left" w:pos="-1843"/>
        </w:tabs>
        <w:spacing w:line="240" w:lineRule="auto"/>
        <w:rPr>
          <w:sz w:val="20"/>
          <w:szCs w:val="20"/>
        </w:rPr>
        <w:sectPr w:rsidR="009B0BA7" w:rsidSect="002134CE">
          <w:type w:val="continuous"/>
          <w:pgSz w:w="16840" w:h="11907" w:orient="landscape" w:code="9"/>
          <w:pgMar w:top="567" w:right="1134" w:bottom="567" w:left="1134" w:header="709" w:footer="709" w:gutter="0"/>
          <w:cols w:space="708"/>
          <w:docGrid w:linePitch="360"/>
        </w:sectPr>
      </w:pPr>
    </w:p>
    <w:p w:rsidR="009B0BA7" w:rsidRPr="0071191D" w:rsidRDefault="009B0BA7" w:rsidP="002134CE">
      <w:pPr>
        <w:tabs>
          <w:tab w:val="left" w:pos="-3828"/>
          <w:tab w:val="left" w:pos="-1843"/>
          <w:tab w:val="left" w:pos="4395"/>
        </w:tabs>
        <w:spacing w:line="240" w:lineRule="auto"/>
        <w:rPr>
          <w:sz w:val="20"/>
          <w:szCs w:val="20"/>
        </w:rPr>
      </w:pPr>
      <w:r w:rsidRPr="0071191D">
        <w:rPr>
          <w:sz w:val="20"/>
          <w:szCs w:val="20"/>
        </w:rPr>
        <w:lastRenderedPageBreak/>
        <w:t>President, President’s Office</w:t>
      </w:r>
      <w:r w:rsidRPr="0071191D">
        <w:rPr>
          <w:sz w:val="20"/>
          <w:szCs w:val="20"/>
        </w:rPr>
        <w:tab/>
        <w:t>central ministry</w:t>
      </w:r>
    </w:p>
    <w:p w:rsidR="009B0BA7" w:rsidRPr="0071191D" w:rsidRDefault="009B0BA7" w:rsidP="002134CE">
      <w:pPr>
        <w:tabs>
          <w:tab w:val="left" w:pos="-3828"/>
          <w:tab w:val="left" w:pos="-1843"/>
          <w:tab w:val="left" w:pos="4395"/>
        </w:tabs>
        <w:spacing w:line="240" w:lineRule="auto"/>
        <w:rPr>
          <w:sz w:val="20"/>
          <w:szCs w:val="20"/>
        </w:rPr>
      </w:pPr>
      <w:r w:rsidRPr="0071191D">
        <w:rPr>
          <w:sz w:val="20"/>
          <w:szCs w:val="20"/>
        </w:rPr>
        <w:t xml:space="preserve">    Commission on Higher Education</w:t>
      </w:r>
      <w:r w:rsidRPr="0071191D">
        <w:rPr>
          <w:sz w:val="20"/>
          <w:szCs w:val="20"/>
        </w:rPr>
        <w:tab/>
        <w:t>council</w:t>
      </w:r>
    </w:p>
    <w:p w:rsidR="009B0BA7" w:rsidRPr="0071191D" w:rsidRDefault="009B0BA7" w:rsidP="002134CE">
      <w:pPr>
        <w:tabs>
          <w:tab w:val="left" w:pos="-3828"/>
          <w:tab w:val="left" w:pos="-1843"/>
          <w:tab w:val="left" w:pos="4395"/>
        </w:tabs>
        <w:spacing w:line="240" w:lineRule="auto"/>
        <w:rPr>
          <w:sz w:val="20"/>
          <w:szCs w:val="20"/>
        </w:rPr>
      </w:pPr>
      <w:r w:rsidRPr="0071191D">
        <w:rPr>
          <w:sz w:val="20"/>
          <w:szCs w:val="20"/>
        </w:rPr>
        <w:t xml:space="preserve">    National Anti-Poverty Commission</w:t>
      </w:r>
      <w:r w:rsidRPr="0071191D">
        <w:rPr>
          <w:sz w:val="20"/>
          <w:szCs w:val="20"/>
        </w:rPr>
        <w:tab/>
        <w:t>council</w:t>
      </w:r>
    </w:p>
    <w:p w:rsidR="009B0BA7" w:rsidRPr="0071191D" w:rsidRDefault="009B0BA7" w:rsidP="002134CE">
      <w:pPr>
        <w:tabs>
          <w:tab w:val="left" w:pos="-3828"/>
          <w:tab w:val="left" w:pos="-1843"/>
          <w:tab w:val="left" w:pos="4395"/>
        </w:tabs>
        <w:spacing w:line="240" w:lineRule="auto"/>
        <w:rPr>
          <w:sz w:val="20"/>
          <w:szCs w:val="20"/>
        </w:rPr>
      </w:pPr>
      <w:r w:rsidRPr="0071191D">
        <w:rPr>
          <w:sz w:val="20"/>
          <w:szCs w:val="20"/>
        </w:rPr>
        <w:t>Department of Education</w:t>
      </w:r>
      <w:r w:rsidRPr="0071191D">
        <w:rPr>
          <w:sz w:val="20"/>
          <w:szCs w:val="20"/>
        </w:rPr>
        <w:tab/>
        <w:t>sectoral ministry</w:t>
      </w:r>
    </w:p>
    <w:p w:rsidR="009B0BA7" w:rsidRPr="0071191D" w:rsidRDefault="009B0BA7" w:rsidP="002134CE">
      <w:pPr>
        <w:tabs>
          <w:tab w:val="left" w:pos="-3828"/>
          <w:tab w:val="left" w:pos="-1843"/>
          <w:tab w:val="left" w:pos="4395"/>
        </w:tabs>
        <w:spacing w:line="240" w:lineRule="auto"/>
        <w:rPr>
          <w:sz w:val="20"/>
          <w:szCs w:val="20"/>
        </w:rPr>
      </w:pPr>
      <w:r w:rsidRPr="0071191D">
        <w:rPr>
          <w:sz w:val="20"/>
          <w:szCs w:val="20"/>
        </w:rPr>
        <w:t>Dept of Science &amp; Technology (DOST)</w:t>
      </w:r>
      <w:r w:rsidRPr="0071191D">
        <w:rPr>
          <w:sz w:val="20"/>
          <w:szCs w:val="20"/>
        </w:rPr>
        <w:tab/>
        <w:t xml:space="preserve">central ministry            </w:t>
      </w:r>
    </w:p>
    <w:p w:rsidR="009B0BA7" w:rsidRPr="0071191D" w:rsidRDefault="009B0BA7" w:rsidP="002134CE">
      <w:pPr>
        <w:tabs>
          <w:tab w:val="left" w:pos="-3828"/>
          <w:tab w:val="left" w:pos="-1843"/>
          <w:tab w:val="left" w:pos="4395"/>
        </w:tabs>
        <w:spacing w:line="240" w:lineRule="auto"/>
        <w:rPr>
          <w:sz w:val="20"/>
          <w:szCs w:val="20"/>
        </w:rPr>
      </w:pPr>
      <w:r w:rsidRPr="0071191D">
        <w:rPr>
          <w:sz w:val="20"/>
          <w:szCs w:val="20"/>
        </w:rPr>
        <w:t xml:space="preserve">    Philippine Council for Agriculture, Aquatic and</w:t>
      </w:r>
    </w:p>
    <w:p w:rsidR="009B0BA7" w:rsidRPr="0071191D" w:rsidRDefault="009B0BA7" w:rsidP="002134CE">
      <w:pPr>
        <w:tabs>
          <w:tab w:val="left" w:pos="-3828"/>
          <w:tab w:val="left" w:pos="-1843"/>
          <w:tab w:val="left" w:pos="4395"/>
        </w:tabs>
        <w:spacing w:line="240" w:lineRule="auto"/>
        <w:rPr>
          <w:sz w:val="20"/>
          <w:szCs w:val="20"/>
        </w:rPr>
      </w:pPr>
      <w:r w:rsidRPr="0071191D">
        <w:rPr>
          <w:sz w:val="20"/>
          <w:szCs w:val="20"/>
        </w:rPr>
        <w:t xml:space="preserve">        Natur</w:t>
      </w:r>
      <w:r w:rsidR="00FD76C2">
        <w:rPr>
          <w:sz w:val="20"/>
          <w:szCs w:val="20"/>
        </w:rPr>
        <w:t>a</w:t>
      </w:r>
      <w:r w:rsidRPr="0071191D">
        <w:rPr>
          <w:sz w:val="20"/>
          <w:szCs w:val="20"/>
        </w:rPr>
        <w:t>l Resources. R&amp;D (PCAARRD)</w:t>
      </w:r>
      <w:r w:rsidRPr="0071191D">
        <w:rPr>
          <w:sz w:val="20"/>
          <w:szCs w:val="20"/>
        </w:rPr>
        <w:tab/>
        <w:t>council</w:t>
      </w:r>
    </w:p>
    <w:p w:rsidR="009B0BA7" w:rsidRPr="0071191D" w:rsidRDefault="009B0BA7" w:rsidP="002134CE">
      <w:pPr>
        <w:tabs>
          <w:tab w:val="left" w:pos="-3828"/>
          <w:tab w:val="left" w:pos="-1843"/>
          <w:tab w:val="left" w:pos="4395"/>
        </w:tabs>
        <w:spacing w:line="240" w:lineRule="auto"/>
        <w:rPr>
          <w:sz w:val="20"/>
          <w:szCs w:val="20"/>
        </w:rPr>
      </w:pPr>
      <w:r w:rsidRPr="0071191D">
        <w:rPr>
          <w:sz w:val="20"/>
          <w:szCs w:val="20"/>
        </w:rPr>
        <w:t xml:space="preserve">    Philippine Council for Health R&amp;D (PCHRD)</w:t>
      </w:r>
      <w:r w:rsidRPr="0071191D">
        <w:rPr>
          <w:sz w:val="20"/>
          <w:szCs w:val="20"/>
        </w:rPr>
        <w:tab/>
        <w:t>council</w:t>
      </w:r>
    </w:p>
    <w:p w:rsidR="009B0BA7" w:rsidRPr="0071191D" w:rsidRDefault="009B0BA7" w:rsidP="002134CE">
      <w:pPr>
        <w:tabs>
          <w:tab w:val="left" w:pos="-3828"/>
          <w:tab w:val="left" w:pos="-1843"/>
          <w:tab w:val="left" w:pos="4395"/>
        </w:tabs>
        <w:spacing w:line="240" w:lineRule="auto"/>
        <w:rPr>
          <w:sz w:val="20"/>
          <w:szCs w:val="20"/>
        </w:rPr>
      </w:pPr>
      <w:r w:rsidRPr="0071191D">
        <w:rPr>
          <w:sz w:val="20"/>
          <w:szCs w:val="20"/>
        </w:rPr>
        <w:t xml:space="preserve">    Philippine Council for Advanced Science and</w:t>
      </w:r>
    </w:p>
    <w:p w:rsidR="009B0BA7" w:rsidRPr="0071191D" w:rsidRDefault="009B0BA7" w:rsidP="002134CE">
      <w:pPr>
        <w:tabs>
          <w:tab w:val="left" w:pos="-3828"/>
          <w:tab w:val="left" w:pos="-1843"/>
          <w:tab w:val="left" w:pos="4395"/>
        </w:tabs>
        <w:spacing w:line="240" w:lineRule="auto"/>
        <w:rPr>
          <w:sz w:val="20"/>
          <w:szCs w:val="20"/>
        </w:rPr>
      </w:pPr>
      <w:r w:rsidRPr="0071191D">
        <w:rPr>
          <w:sz w:val="20"/>
          <w:szCs w:val="20"/>
        </w:rPr>
        <w:t xml:space="preserve">        Technology R&amp;D  (PCASTRD)</w:t>
      </w:r>
      <w:r w:rsidRPr="0071191D">
        <w:rPr>
          <w:sz w:val="20"/>
          <w:szCs w:val="20"/>
        </w:rPr>
        <w:tab/>
        <w:t>council</w:t>
      </w:r>
      <w:r w:rsidRPr="0071191D">
        <w:rPr>
          <w:sz w:val="20"/>
          <w:szCs w:val="20"/>
        </w:rPr>
        <w:tab/>
        <w:t xml:space="preserve">    </w:t>
      </w:r>
    </w:p>
    <w:p w:rsidR="009B0BA7" w:rsidRPr="0071191D" w:rsidRDefault="009B0BA7" w:rsidP="002134CE">
      <w:pPr>
        <w:tabs>
          <w:tab w:val="left" w:pos="-3828"/>
          <w:tab w:val="left" w:pos="-1843"/>
          <w:tab w:val="left" w:pos="4395"/>
        </w:tabs>
        <w:spacing w:line="240" w:lineRule="auto"/>
        <w:rPr>
          <w:sz w:val="20"/>
          <w:szCs w:val="20"/>
        </w:rPr>
      </w:pPr>
      <w:r w:rsidRPr="0071191D">
        <w:rPr>
          <w:sz w:val="20"/>
          <w:szCs w:val="20"/>
        </w:rPr>
        <w:t xml:space="preserve">    National Research Council of the Philippines</w:t>
      </w:r>
      <w:r w:rsidRPr="0071191D">
        <w:rPr>
          <w:sz w:val="20"/>
          <w:szCs w:val="20"/>
        </w:rPr>
        <w:tab/>
        <w:t>advisory council</w:t>
      </w:r>
    </w:p>
    <w:p w:rsidR="009B0BA7" w:rsidRPr="0071191D" w:rsidRDefault="009B0BA7" w:rsidP="002134CE">
      <w:pPr>
        <w:tabs>
          <w:tab w:val="left" w:pos="-3828"/>
          <w:tab w:val="left" w:pos="-1843"/>
          <w:tab w:val="left" w:pos="4395"/>
        </w:tabs>
        <w:spacing w:line="240" w:lineRule="auto"/>
        <w:rPr>
          <w:sz w:val="20"/>
          <w:szCs w:val="20"/>
        </w:rPr>
      </w:pPr>
      <w:r w:rsidRPr="0071191D">
        <w:rPr>
          <w:sz w:val="20"/>
          <w:szCs w:val="20"/>
        </w:rPr>
        <w:t>National Economic Development Authority</w:t>
      </w:r>
      <w:r w:rsidRPr="0071191D">
        <w:rPr>
          <w:sz w:val="20"/>
          <w:szCs w:val="20"/>
        </w:rPr>
        <w:tab/>
        <w:t xml:space="preserve">central ministry    </w:t>
      </w:r>
    </w:p>
    <w:p w:rsidR="009B0BA7" w:rsidRPr="0071191D" w:rsidRDefault="009B0BA7" w:rsidP="002134CE">
      <w:pPr>
        <w:tabs>
          <w:tab w:val="left" w:pos="-3828"/>
          <w:tab w:val="left" w:pos="-1843"/>
          <w:tab w:val="left" w:pos="4395"/>
        </w:tabs>
        <w:spacing w:line="240" w:lineRule="auto"/>
        <w:rPr>
          <w:sz w:val="20"/>
          <w:szCs w:val="20"/>
        </w:rPr>
      </w:pPr>
      <w:r w:rsidRPr="0071191D">
        <w:rPr>
          <w:sz w:val="20"/>
          <w:szCs w:val="20"/>
        </w:rPr>
        <w:t xml:space="preserve">Department of Finance </w:t>
      </w:r>
      <w:r w:rsidRPr="0071191D">
        <w:rPr>
          <w:sz w:val="20"/>
          <w:szCs w:val="20"/>
        </w:rPr>
        <w:tab/>
        <w:t>central ministry</w:t>
      </w:r>
    </w:p>
    <w:p w:rsidR="009B0BA7" w:rsidRPr="0071191D" w:rsidRDefault="009B0BA7" w:rsidP="002134CE">
      <w:pPr>
        <w:tabs>
          <w:tab w:val="left" w:pos="-3828"/>
          <w:tab w:val="left" w:pos="-1843"/>
          <w:tab w:val="left" w:pos="4395"/>
        </w:tabs>
        <w:spacing w:line="240" w:lineRule="auto"/>
        <w:rPr>
          <w:sz w:val="20"/>
          <w:szCs w:val="20"/>
        </w:rPr>
      </w:pPr>
      <w:r w:rsidRPr="0071191D">
        <w:rPr>
          <w:sz w:val="20"/>
          <w:szCs w:val="20"/>
        </w:rPr>
        <w:t xml:space="preserve">Department of Health (DOH)    </w:t>
      </w:r>
      <w:r w:rsidRPr="0071191D">
        <w:rPr>
          <w:sz w:val="20"/>
          <w:szCs w:val="20"/>
        </w:rPr>
        <w:tab/>
        <w:t>sectoral ministry</w:t>
      </w:r>
    </w:p>
    <w:p w:rsidR="009B0BA7" w:rsidRDefault="009B0BA7" w:rsidP="002134CE">
      <w:pPr>
        <w:tabs>
          <w:tab w:val="left" w:pos="-3828"/>
          <w:tab w:val="left" w:pos="-1843"/>
          <w:tab w:val="left" w:pos="4395"/>
          <w:tab w:val="left" w:pos="5103"/>
          <w:tab w:val="left" w:pos="6521"/>
        </w:tabs>
        <w:spacing w:line="240" w:lineRule="auto"/>
        <w:rPr>
          <w:sz w:val="20"/>
          <w:szCs w:val="20"/>
        </w:rPr>
      </w:pPr>
      <w:r w:rsidRPr="0071191D">
        <w:rPr>
          <w:sz w:val="20"/>
          <w:szCs w:val="20"/>
        </w:rPr>
        <w:t xml:space="preserve">Other Departments and Agencies  </w:t>
      </w:r>
      <w:r w:rsidRPr="0071191D">
        <w:rPr>
          <w:sz w:val="20"/>
          <w:szCs w:val="20"/>
        </w:rPr>
        <w:tab/>
        <w:t>sectoral ministry</w:t>
      </w:r>
      <w:r w:rsidRPr="00EA2B52">
        <w:rPr>
          <w:sz w:val="20"/>
          <w:szCs w:val="20"/>
        </w:rPr>
        <w:tab/>
      </w:r>
      <w:r>
        <w:rPr>
          <w:sz w:val="20"/>
          <w:szCs w:val="20"/>
        </w:rPr>
        <w:br w:type="column"/>
      </w:r>
      <w:r w:rsidRPr="00BE179C">
        <w:rPr>
          <w:sz w:val="20"/>
          <w:szCs w:val="20"/>
        </w:rPr>
        <w:lastRenderedPageBreak/>
        <w:t xml:space="preserve">Ateneo Center for Economic Research and </w:t>
      </w:r>
    </w:p>
    <w:p w:rsidR="009B0BA7" w:rsidRPr="00BE179C" w:rsidRDefault="009B0BA7" w:rsidP="002134CE">
      <w:pPr>
        <w:tabs>
          <w:tab w:val="left" w:pos="-3828"/>
          <w:tab w:val="left" w:pos="-1843"/>
          <w:tab w:val="left" w:pos="5245"/>
          <w:tab w:val="left" w:pos="6521"/>
        </w:tabs>
        <w:spacing w:line="240" w:lineRule="auto"/>
        <w:rPr>
          <w:sz w:val="20"/>
          <w:szCs w:val="20"/>
        </w:rPr>
      </w:pPr>
      <w:r>
        <w:rPr>
          <w:sz w:val="20"/>
          <w:szCs w:val="20"/>
        </w:rPr>
        <w:t xml:space="preserve">    </w:t>
      </w:r>
      <w:r w:rsidRPr="00BE179C">
        <w:rPr>
          <w:sz w:val="20"/>
          <w:szCs w:val="20"/>
        </w:rPr>
        <w:t>Development ACERD</w:t>
      </w:r>
      <w:r w:rsidRPr="00BE179C">
        <w:rPr>
          <w:sz w:val="20"/>
          <w:szCs w:val="20"/>
        </w:rPr>
        <w:tab/>
      </w:r>
      <w:r>
        <w:rPr>
          <w:sz w:val="20"/>
          <w:szCs w:val="20"/>
        </w:rPr>
        <w:t>Academic</w:t>
      </w:r>
      <w:r w:rsidRPr="00BE179C">
        <w:rPr>
          <w:sz w:val="20"/>
          <w:szCs w:val="20"/>
        </w:rPr>
        <w:tab/>
      </w:r>
      <w:r>
        <w:rPr>
          <w:sz w:val="20"/>
          <w:szCs w:val="20"/>
        </w:rPr>
        <w:t>Econ. &amp; social</w:t>
      </w:r>
    </w:p>
    <w:p w:rsidR="009B0BA7" w:rsidRDefault="009B0BA7" w:rsidP="002134CE">
      <w:pPr>
        <w:tabs>
          <w:tab w:val="left" w:pos="-3828"/>
          <w:tab w:val="left" w:pos="5245"/>
          <w:tab w:val="left" w:pos="6521"/>
        </w:tabs>
        <w:spacing w:line="240" w:lineRule="auto"/>
        <w:rPr>
          <w:sz w:val="20"/>
          <w:szCs w:val="20"/>
        </w:rPr>
      </w:pPr>
      <w:r w:rsidRPr="00BE179C">
        <w:rPr>
          <w:sz w:val="20"/>
          <w:szCs w:val="20"/>
        </w:rPr>
        <w:t>Economic Research Center (School of Econ</w:t>
      </w:r>
      <w:r>
        <w:rPr>
          <w:sz w:val="20"/>
          <w:szCs w:val="20"/>
        </w:rPr>
        <w:t>omics,</w:t>
      </w:r>
    </w:p>
    <w:p w:rsidR="009B0BA7" w:rsidRPr="00BE179C" w:rsidRDefault="009B0BA7" w:rsidP="002134CE">
      <w:pPr>
        <w:tabs>
          <w:tab w:val="left" w:pos="-3828"/>
          <w:tab w:val="left" w:pos="5245"/>
          <w:tab w:val="left" w:pos="6521"/>
        </w:tabs>
        <w:spacing w:line="240" w:lineRule="auto"/>
        <w:rPr>
          <w:sz w:val="20"/>
          <w:szCs w:val="20"/>
        </w:rPr>
      </w:pPr>
      <w:r>
        <w:rPr>
          <w:sz w:val="20"/>
          <w:szCs w:val="20"/>
        </w:rPr>
        <w:t xml:space="preserve">    </w:t>
      </w:r>
      <w:r w:rsidRPr="00BE179C">
        <w:rPr>
          <w:sz w:val="20"/>
          <w:szCs w:val="20"/>
        </w:rPr>
        <w:t>U</w:t>
      </w:r>
      <w:r>
        <w:rPr>
          <w:sz w:val="20"/>
          <w:szCs w:val="20"/>
        </w:rPr>
        <w:t xml:space="preserve">niversity of the Philippines, </w:t>
      </w:r>
      <w:r w:rsidRPr="00BE179C">
        <w:rPr>
          <w:sz w:val="20"/>
          <w:szCs w:val="20"/>
        </w:rPr>
        <w:t xml:space="preserve">Diliman  ERC </w:t>
      </w:r>
      <w:r w:rsidRPr="00BE179C">
        <w:rPr>
          <w:sz w:val="20"/>
          <w:szCs w:val="20"/>
        </w:rPr>
        <w:tab/>
      </w:r>
      <w:r>
        <w:rPr>
          <w:sz w:val="20"/>
          <w:szCs w:val="20"/>
        </w:rPr>
        <w:t>Academic</w:t>
      </w:r>
      <w:r w:rsidRPr="00BE179C">
        <w:rPr>
          <w:sz w:val="20"/>
          <w:szCs w:val="20"/>
        </w:rPr>
        <w:tab/>
      </w:r>
      <w:r>
        <w:rPr>
          <w:sz w:val="20"/>
          <w:szCs w:val="20"/>
        </w:rPr>
        <w:t>Econ. &amp; social</w:t>
      </w:r>
    </w:p>
    <w:p w:rsidR="009B0BA7" w:rsidRDefault="009B0BA7" w:rsidP="002134CE">
      <w:pPr>
        <w:tabs>
          <w:tab w:val="left" w:pos="-3828"/>
          <w:tab w:val="left" w:pos="5245"/>
          <w:tab w:val="left" w:pos="6521"/>
        </w:tabs>
        <w:spacing w:line="240" w:lineRule="auto"/>
        <w:rPr>
          <w:sz w:val="20"/>
          <w:szCs w:val="20"/>
        </w:rPr>
      </w:pPr>
      <w:r>
        <w:rPr>
          <w:sz w:val="20"/>
          <w:szCs w:val="20"/>
        </w:rPr>
        <w:t>University Centers</w:t>
      </w:r>
      <w:r w:rsidRPr="00EA2B52">
        <w:rPr>
          <w:sz w:val="20"/>
          <w:szCs w:val="20"/>
        </w:rPr>
        <w:t xml:space="preserve"> of Excellence (100)</w:t>
      </w:r>
      <w:r>
        <w:rPr>
          <w:sz w:val="20"/>
          <w:szCs w:val="20"/>
        </w:rPr>
        <w:tab/>
        <w:t>Academic</w:t>
      </w:r>
      <w:r>
        <w:rPr>
          <w:sz w:val="20"/>
          <w:szCs w:val="20"/>
        </w:rPr>
        <w:tab/>
        <w:t xml:space="preserve">Multisectoral  </w:t>
      </w:r>
    </w:p>
    <w:p w:rsidR="009B0BA7" w:rsidRDefault="009B0BA7" w:rsidP="002134CE">
      <w:pPr>
        <w:tabs>
          <w:tab w:val="left" w:pos="-3828"/>
          <w:tab w:val="left" w:pos="5245"/>
          <w:tab w:val="left" w:pos="6521"/>
        </w:tabs>
        <w:spacing w:line="240" w:lineRule="auto"/>
        <w:rPr>
          <w:sz w:val="20"/>
          <w:szCs w:val="20"/>
        </w:rPr>
      </w:pPr>
      <w:r>
        <w:rPr>
          <w:sz w:val="20"/>
          <w:szCs w:val="20"/>
        </w:rPr>
        <w:t xml:space="preserve">University </w:t>
      </w:r>
      <w:r w:rsidRPr="00EA2B52">
        <w:rPr>
          <w:sz w:val="20"/>
          <w:szCs w:val="20"/>
        </w:rPr>
        <w:t>Cent</w:t>
      </w:r>
      <w:r>
        <w:rPr>
          <w:sz w:val="20"/>
          <w:szCs w:val="20"/>
        </w:rPr>
        <w:t>ers</w:t>
      </w:r>
      <w:r w:rsidRPr="00EA2B52">
        <w:rPr>
          <w:sz w:val="20"/>
          <w:szCs w:val="20"/>
        </w:rPr>
        <w:t xml:space="preserve"> of Dev</w:t>
      </w:r>
      <w:r>
        <w:rPr>
          <w:sz w:val="20"/>
          <w:szCs w:val="20"/>
        </w:rPr>
        <w:t>elopment</w:t>
      </w:r>
      <w:r w:rsidRPr="00EA2B52">
        <w:rPr>
          <w:sz w:val="20"/>
          <w:szCs w:val="20"/>
        </w:rPr>
        <w:t xml:space="preserve"> (148)</w:t>
      </w:r>
      <w:r>
        <w:rPr>
          <w:sz w:val="20"/>
          <w:szCs w:val="20"/>
        </w:rPr>
        <w:tab/>
        <w:t>Academic</w:t>
      </w:r>
      <w:r>
        <w:rPr>
          <w:sz w:val="20"/>
          <w:szCs w:val="20"/>
        </w:rPr>
        <w:tab/>
        <w:t>Multisectoral</w:t>
      </w:r>
    </w:p>
    <w:p w:rsidR="009B0BA7" w:rsidRDefault="009B0BA7" w:rsidP="002134CE">
      <w:pPr>
        <w:tabs>
          <w:tab w:val="left" w:pos="-3828"/>
          <w:tab w:val="left" w:pos="5245"/>
          <w:tab w:val="left" w:pos="6521"/>
        </w:tabs>
        <w:spacing w:line="240" w:lineRule="auto"/>
        <w:rPr>
          <w:sz w:val="20"/>
          <w:szCs w:val="20"/>
        </w:rPr>
      </w:pPr>
      <w:r>
        <w:rPr>
          <w:sz w:val="20"/>
          <w:szCs w:val="20"/>
        </w:rPr>
        <w:t xml:space="preserve">Angelo King Institute, </w:t>
      </w:r>
      <w:r w:rsidRPr="00950866">
        <w:rPr>
          <w:sz w:val="20"/>
          <w:szCs w:val="20"/>
        </w:rPr>
        <w:t>De La Salle University</w:t>
      </w:r>
      <w:r>
        <w:rPr>
          <w:sz w:val="20"/>
          <w:szCs w:val="20"/>
        </w:rPr>
        <w:t xml:space="preserve">  AKI</w:t>
      </w:r>
      <w:r w:rsidRPr="00950866">
        <w:rPr>
          <w:sz w:val="20"/>
          <w:szCs w:val="20"/>
        </w:rPr>
        <w:tab/>
      </w:r>
      <w:r>
        <w:rPr>
          <w:sz w:val="20"/>
          <w:szCs w:val="20"/>
        </w:rPr>
        <w:t>Academic</w:t>
      </w:r>
      <w:r w:rsidRPr="00950866">
        <w:rPr>
          <w:sz w:val="20"/>
          <w:szCs w:val="20"/>
        </w:rPr>
        <w:tab/>
      </w:r>
      <w:r>
        <w:rPr>
          <w:sz w:val="20"/>
          <w:szCs w:val="20"/>
        </w:rPr>
        <w:t>Think Tank</w:t>
      </w:r>
    </w:p>
    <w:p w:rsidR="009B0BA7" w:rsidRPr="00BE179C" w:rsidRDefault="009B0BA7" w:rsidP="002134CE">
      <w:pPr>
        <w:tabs>
          <w:tab w:val="left" w:pos="-3828"/>
          <w:tab w:val="left" w:pos="5245"/>
          <w:tab w:val="left" w:pos="6521"/>
        </w:tabs>
        <w:spacing w:line="240" w:lineRule="auto"/>
        <w:rPr>
          <w:sz w:val="20"/>
          <w:szCs w:val="20"/>
        </w:rPr>
      </w:pPr>
      <w:r w:rsidRPr="00BE179C">
        <w:rPr>
          <w:sz w:val="20"/>
          <w:szCs w:val="20"/>
        </w:rPr>
        <w:t>Philippine Center for Economic Development PCED</w:t>
      </w:r>
      <w:r w:rsidRPr="00BE179C">
        <w:rPr>
          <w:sz w:val="20"/>
          <w:szCs w:val="20"/>
        </w:rPr>
        <w:tab/>
      </w:r>
      <w:r>
        <w:rPr>
          <w:sz w:val="20"/>
          <w:szCs w:val="20"/>
        </w:rPr>
        <w:t>Autonomous</w:t>
      </w:r>
      <w:r w:rsidRPr="00BE179C">
        <w:rPr>
          <w:sz w:val="20"/>
          <w:szCs w:val="20"/>
        </w:rPr>
        <w:tab/>
      </w:r>
      <w:r>
        <w:rPr>
          <w:sz w:val="20"/>
          <w:szCs w:val="20"/>
        </w:rPr>
        <w:t>Econ. &amp; social</w:t>
      </w:r>
    </w:p>
    <w:p w:rsidR="009B0BA7" w:rsidRPr="00BE179C" w:rsidRDefault="009B0BA7" w:rsidP="002134CE">
      <w:pPr>
        <w:tabs>
          <w:tab w:val="left" w:pos="-3828"/>
          <w:tab w:val="left" w:pos="5245"/>
          <w:tab w:val="left" w:pos="6521"/>
        </w:tabs>
        <w:spacing w:line="240" w:lineRule="auto"/>
        <w:rPr>
          <w:sz w:val="20"/>
          <w:szCs w:val="20"/>
        </w:rPr>
      </w:pPr>
      <w:r w:rsidRPr="00BE179C">
        <w:rPr>
          <w:sz w:val="20"/>
          <w:szCs w:val="20"/>
        </w:rPr>
        <w:t>Scalabrini Migration Center SIM</w:t>
      </w:r>
      <w:r w:rsidRPr="00BE179C">
        <w:rPr>
          <w:sz w:val="20"/>
          <w:szCs w:val="20"/>
        </w:rPr>
        <w:tab/>
        <w:t>NGO</w:t>
      </w:r>
      <w:r>
        <w:rPr>
          <w:sz w:val="20"/>
          <w:szCs w:val="20"/>
        </w:rPr>
        <w:t xml:space="preserve">  </w:t>
      </w:r>
      <w:r w:rsidRPr="00BE179C">
        <w:rPr>
          <w:sz w:val="20"/>
          <w:szCs w:val="20"/>
        </w:rPr>
        <w:tab/>
      </w:r>
      <w:r>
        <w:rPr>
          <w:sz w:val="20"/>
          <w:szCs w:val="20"/>
        </w:rPr>
        <w:t>Econ. &amp; social</w:t>
      </w:r>
    </w:p>
    <w:p w:rsidR="009B0BA7" w:rsidRPr="00BE179C" w:rsidRDefault="009B0BA7" w:rsidP="002134CE">
      <w:pPr>
        <w:tabs>
          <w:tab w:val="left" w:pos="-3828"/>
          <w:tab w:val="left" w:pos="5245"/>
          <w:tab w:val="left" w:pos="6521"/>
        </w:tabs>
        <w:spacing w:line="240" w:lineRule="auto"/>
        <w:rPr>
          <w:sz w:val="20"/>
          <w:szCs w:val="20"/>
        </w:rPr>
      </w:pPr>
      <w:r w:rsidRPr="00BE179C">
        <w:rPr>
          <w:sz w:val="20"/>
          <w:szCs w:val="20"/>
        </w:rPr>
        <w:t>Institute for Strategic and Development Studies ISDS</w:t>
      </w:r>
      <w:r w:rsidRPr="00BE179C">
        <w:rPr>
          <w:sz w:val="20"/>
          <w:szCs w:val="20"/>
        </w:rPr>
        <w:tab/>
        <w:t>NGO</w:t>
      </w:r>
      <w:r>
        <w:rPr>
          <w:sz w:val="20"/>
          <w:szCs w:val="20"/>
        </w:rPr>
        <w:t xml:space="preserve">  </w:t>
      </w:r>
      <w:r w:rsidRPr="00BE179C">
        <w:rPr>
          <w:sz w:val="20"/>
          <w:szCs w:val="20"/>
        </w:rPr>
        <w:tab/>
      </w:r>
      <w:r>
        <w:rPr>
          <w:sz w:val="20"/>
          <w:szCs w:val="20"/>
        </w:rPr>
        <w:t>Security</w:t>
      </w:r>
    </w:p>
    <w:p w:rsidR="009B0BA7" w:rsidRPr="00BE179C" w:rsidRDefault="009B0BA7" w:rsidP="002134CE">
      <w:pPr>
        <w:tabs>
          <w:tab w:val="left" w:pos="-3828"/>
          <w:tab w:val="left" w:pos="5245"/>
          <w:tab w:val="left" w:pos="6521"/>
        </w:tabs>
        <w:spacing w:line="240" w:lineRule="auto"/>
        <w:rPr>
          <w:sz w:val="20"/>
          <w:szCs w:val="20"/>
        </w:rPr>
      </w:pPr>
      <w:r w:rsidRPr="00BE179C">
        <w:rPr>
          <w:sz w:val="20"/>
          <w:szCs w:val="20"/>
        </w:rPr>
        <w:t>International Institute of Rural Reconstruction  IIRR</w:t>
      </w:r>
      <w:r w:rsidRPr="00BE179C">
        <w:rPr>
          <w:sz w:val="20"/>
          <w:szCs w:val="20"/>
        </w:rPr>
        <w:tab/>
        <w:t>NGO</w:t>
      </w:r>
      <w:r>
        <w:rPr>
          <w:sz w:val="20"/>
          <w:szCs w:val="20"/>
        </w:rPr>
        <w:t xml:space="preserve">  </w:t>
      </w:r>
      <w:r w:rsidRPr="00BE179C">
        <w:rPr>
          <w:sz w:val="20"/>
          <w:szCs w:val="20"/>
        </w:rPr>
        <w:tab/>
      </w:r>
      <w:r>
        <w:rPr>
          <w:sz w:val="20"/>
          <w:szCs w:val="20"/>
        </w:rPr>
        <w:t>Security</w:t>
      </w:r>
    </w:p>
    <w:p w:rsidR="009B0BA7" w:rsidRDefault="009B0BA7" w:rsidP="002134CE">
      <w:pPr>
        <w:tabs>
          <w:tab w:val="left" w:pos="-3828"/>
          <w:tab w:val="left" w:pos="5245"/>
          <w:tab w:val="left" w:pos="6521"/>
        </w:tabs>
        <w:spacing w:line="240" w:lineRule="auto"/>
        <w:rPr>
          <w:sz w:val="20"/>
          <w:szCs w:val="20"/>
        </w:rPr>
      </w:pPr>
      <w:r w:rsidRPr="00BE179C">
        <w:rPr>
          <w:sz w:val="20"/>
          <w:szCs w:val="20"/>
        </w:rPr>
        <w:t>Phil</w:t>
      </w:r>
      <w:r>
        <w:rPr>
          <w:sz w:val="20"/>
          <w:szCs w:val="20"/>
        </w:rPr>
        <w:t>ippine</w:t>
      </w:r>
      <w:r w:rsidRPr="00BE179C">
        <w:rPr>
          <w:sz w:val="20"/>
          <w:szCs w:val="20"/>
        </w:rPr>
        <w:t xml:space="preserve"> Inst</w:t>
      </w:r>
      <w:r>
        <w:rPr>
          <w:sz w:val="20"/>
          <w:szCs w:val="20"/>
        </w:rPr>
        <w:t>itute</w:t>
      </w:r>
      <w:r w:rsidRPr="00BE179C">
        <w:rPr>
          <w:sz w:val="20"/>
          <w:szCs w:val="20"/>
        </w:rPr>
        <w:t xml:space="preserve"> for Peace, Violence &amp; Terrorism</w:t>
      </w:r>
    </w:p>
    <w:p w:rsidR="009B0BA7" w:rsidRPr="00BE179C" w:rsidRDefault="009B0BA7" w:rsidP="002134CE">
      <w:pPr>
        <w:tabs>
          <w:tab w:val="left" w:pos="-3828"/>
          <w:tab w:val="left" w:pos="5245"/>
          <w:tab w:val="left" w:pos="6521"/>
        </w:tabs>
        <w:spacing w:line="240" w:lineRule="auto"/>
        <w:rPr>
          <w:sz w:val="20"/>
          <w:szCs w:val="20"/>
        </w:rPr>
      </w:pPr>
      <w:r>
        <w:rPr>
          <w:sz w:val="20"/>
          <w:szCs w:val="20"/>
        </w:rPr>
        <w:t xml:space="preserve">    </w:t>
      </w:r>
      <w:r w:rsidRPr="00BE179C">
        <w:rPr>
          <w:sz w:val="20"/>
          <w:szCs w:val="20"/>
        </w:rPr>
        <w:t>Research PIPVT</w:t>
      </w:r>
      <w:r w:rsidRPr="00BE179C">
        <w:rPr>
          <w:sz w:val="20"/>
          <w:szCs w:val="20"/>
        </w:rPr>
        <w:tab/>
        <w:t>NGO</w:t>
      </w:r>
      <w:r>
        <w:rPr>
          <w:sz w:val="20"/>
          <w:szCs w:val="20"/>
        </w:rPr>
        <w:t xml:space="preserve">  </w:t>
      </w:r>
      <w:r w:rsidRPr="00BE179C">
        <w:rPr>
          <w:sz w:val="20"/>
          <w:szCs w:val="20"/>
        </w:rPr>
        <w:tab/>
      </w:r>
      <w:r>
        <w:rPr>
          <w:sz w:val="20"/>
          <w:szCs w:val="20"/>
        </w:rPr>
        <w:t>Security</w:t>
      </w:r>
    </w:p>
    <w:p w:rsidR="009B0BA7" w:rsidRPr="00BE179C" w:rsidRDefault="009B0BA7" w:rsidP="002134CE">
      <w:pPr>
        <w:tabs>
          <w:tab w:val="left" w:pos="-3828"/>
          <w:tab w:val="left" w:pos="5245"/>
          <w:tab w:val="left" w:pos="6521"/>
        </w:tabs>
        <w:spacing w:line="240" w:lineRule="auto"/>
        <w:rPr>
          <w:sz w:val="20"/>
          <w:szCs w:val="20"/>
        </w:rPr>
      </w:pPr>
      <w:r w:rsidRPr="00BE179C">
        <w:rPr>
          <w:sz w:val="20"/>
          <w:szCs w:val="20"/>
        </w:rPr>
        <w:t>Ayala Foundation  AF</w:t>
      </w:r>
      <w:r w:rsidRPr="00BE179C">
        <w:rPr>
          <w:sz w:val="20"/>
          <w:szCs w:val="20"/>
        </w:rPr>
        <w:tab/>
        <w:t>Priv</w:t>
      </w:r>
      <w:r>
        <w:rPr>
          <w:sz w:val="20"/>
          <w:szCs w:val="20"/>
        </w:rPr>
        <w:t xml:space="preserve">  </w:t>
      </w:r>
      <w:r w:rsidRPr="00BE179C">
        <w:rPr>
          <w:sz w:val="20"/>
          <w:szCs w:val="20"/>
        </w:rPr>
        <w:tab/>
      </w:r>
      <w:r>
        <w:rPr>
          <w:sz w:val="20"/>
          <w:szCs w:val="20"/>
        </w:rPr>
        <w:t>Community</w:t>
      </w:r>
    </w:p>
    <w:p w:rsidR="009B0BA7" w:rsidRDefault="009B0BA7" w:rsidP="002134CE">
      <w:pPr>
        <w:tabs>
          <w:tab w:val="left" w:pos="-3828"/>
          <w:tab w:val="left" w:pos="5245"/>
          <w:tab w:val="left" w:pos="6521"/>
        </w:tabs>
        <w:spacing w:line="240" w:lineRule="auto"/>
        <w:rPr>
          <w:sz w:val="20"/>
          <w:szCs w:val="20"/>
        </w:rPr>
      </w:pPr>
      <w:r w:rsidRPr="00A23A61">
        <w:rPr>
          <w:sz w:val="20"/>
          <w:szCs w:val="20"/>
        </w:rPr>
        <w:t>Philippines Institute of Development Studies PIDS</w:t>
      </w:r>
      <w:r w:rsidRPr="00A23A61">
        <w:rPr>
          <w:sz w:val="20"/>
          <w:szCs w:val="20"/>
        </w:rPr>
        <w:tab/>
      </w:r>
      <w:r>
        <w:rPr>
          <w:sz w:val="20"/>
          <w:szCs w:val="20"/>
        </w:rPr>
        <w:t>Public</w:t>
      </w:r>
      <w:r w:rsidRPr="00A23A61">
        <w:rPr>
          <w:sz w:val="20"/>
          <w:szCs w:val="20"/>
        </w:rPr>
        <w:tab/>
      </w:r>
      <w:r>
        <w:rPr>
          <w:sz w:val="20"/>
          <w:szCs w:val="20"/>
        </w:rPr>
        <w:t>Think Tank</w:t>
      </w:r>
    </w:p>
    <w:p w:rsidR="009B0BA7" w:rsidRDefault="009B0BA7" w:rsidP="002134CE">
      <w:pPr>
        <w:tabs>
          <w:tab w:val="left" w:pos="-3828"/>
          <w:tab w:val="left" w:pos="5245"/>
          <w:tab w:val="left" w:pos="6521"/>
        </w:tabs>
        <w:spacing w:line="240" w:lineRule="auto"/>
        <w:rPr>
          <w:sz w:val="20"/>
          <w:szCs w:val="20"/>
        </w:rPr>
      </w:pPr>
      <w:r w:rsidRPr="00EA2B52">
        <w:rPr>
          <w:sz w:val="20"/>
          <w:szCs w:val="20"/>
        </w:rPr>
        <w:t>DOST R&amp;D Institutes (7)</w:t>
      </w:r>
      <w:r>
        <w:rPr>
          <w:sz w:val="20"/>
          <w:szCs w:val="20"/>
        </w:rPr>
        <w:tab/>
        <w:t>Public</w:t>
      </w:r>
      <w:r>
        <w:rPr>
          <w:sz w:val="20"/>
          <w:szCs w:val="20"/>
        </w:rPr>
        <w:tab/>
        <w:t xml:space="preserve">Multisectoral  </w:t>
      </w:r>
    </w:p>
    <w:p w:rsidR="009B0BA7" w:rsidRDefault="009B0BA7" w:rsidP="002134CE">
      <w:pPr>
        <w:tabs>
          <w:tab w:val="left" w:pos="-3828"/>
          <w:tab w:val="left" w:pos="5245"/>
          <w:tab w:val="left" w:pos="6521"/>
        </w:tabs>
        <w:spacing w:line="240" w:lineRule="auto"/>
        <w:rPr>
          <w:sz w:val="20"/>
          <w:szCs w:val="20"/>
        </w:rPr>
      </w:pPr>
      <w:r>
        <w:rPr>
          <w:sz w:val="20"/>
          <w:szCs w:val="20"/>
        </w:rPr>
        <w:t xml:space="preserve">DOST </w:t>
      </w:r>
      <w:r w:rsidRPr="00EA2B52">
        <w:rPr>
          <w:sz w:val="20"/>
          <w:szCs w:val="20"/>
        </w:rPr>
        <w:t>S&amp;T Ser</w:t>
      </w:r>
      <w:r>
        <w:rPr>
          <w:sz w:val="20"/>
          <w:szCs w:val="20"/>
        </w:rPr>
        <w:t>vice</w:t>
      </w:r>
      <w:r w:rsidRPr="00EA2B52">
        <w:rPr>
          <w:sz w:val="20"/>
          <w:szCs w:val="20"/>
        </w:rPr>
        <w:t>. Institutes (8)</w:t>
      </w:r>
      <w:r>
        <w:rPr>
          <w:sz w:val="20"/>
          <w:szCs w:val="20"/>
        </w:rPr>
        <w:tab/>
        <w:t>Public</w:t>
      </w:r>
      <w:r>
        <w:rPr>
          <w:sz w:val="20"/>
          <w:szCs w:val="20"/>
        </w:rPr>
        <w:tab/>
        <w:t>Science &amp; tech.</w:t>
      </w:r>
    </w:p>
    <w:p w:rsidR="009B0BA7" w:rsidRDefault="009B0BA7" w:rsidP="002134CE">
      <w:pPr>
        <w:tabs>
          <w:tab w:val="left" w:pos="-3828"/>
          <w:tab w:val="left" w:pos="5529"/>
          <w:tab w:val="left" w:pos="6521"/>
          <w:tab w:val="left" w:pos="7371"/>
        </w:tabs>
        <w:spacing w:line="240" w:lineRule="auto"/>
        <w:rPr>
          <w:sz w:val="20"/>
          <w:szCs w:val="20"/>
        </w:rPr>
        <w:sectPr w:rsidR="009B0BA7" w:rsidSect="002134CE">
          <w:type w:val="continuous"/>
          <w:pgSz w:w="16840" w:h="11907" w:orient="landscape" w:code="9"/>
          <w:pgMar w:top="567" w:right="1134" w:bottom="567" w:left="1134" w:header="709" w:footer="709" w:gutter="0"/>
          <w:cols w:num="2" w:space="720" w:equalWidth="0">
            <w:col w:w="5812" w:space="284"/>
            <w:col w:w="7902"/>
          </w:cols>
          <w:docGrid w:linePitch="360"/>
        </w:sectPr>
      </w:pPr>
    </w:p>
    <w:p w:rsidR="009B0BA7" w:rsidRPr="00A0227F" w:rsidRDefault="009B0BA7" w:rsidP="002134CE">
      <w:pPr>
        <w:pBdr>
          <w:top w:val="single" w:sz="4" w:space="1" w:color="auto"/>
        </w:pBdr>
        <w:tabs>
          <w:tab w:val="left" w:pos="-3828"/>
          <w:tab w:val="left" w:pos="3969"/>
        </w:tabs>
        <w:spacing w:before="120" w:after="120" w:line="240" w:lineRule="auto"/>
        <w:ind w:left="-284"/>
        <w:rPr>
          <w:b/>
          <w:i/>
          <w:sz w:val="20"/>
          <w:szCs w:val="20"/>
        </w:rPr>
      </w:pPr>
      <w:r w:rsidRPr="00A0227F">
        <w:rPr>
          <w:b/>
          <w:i/>
          <w:sz w:val="20"/>
          <w:szCs w:val="20"/>
        </w:rPr>
        <w:lastRenderedPageBreak/>
        <w:t>Vietnam</w:t>
      </w:r>
    </w:p>
    <w:p w:rsidR="009B0BA7" w:rsidRDefault="009B0BA7" w:rsidP="002134CE">
      <w:pPr>
        <w:tabs>
          <w:tab w:val="left" w:pos="-8647"/>
        </w:tabs>
        <w:spacing w:line="240" w:lineRule="auto"/>
        <w:ind w:left="-1560" w:firstLine="1560"/>
        <w:rPr>
          <w:sz w:val="20"/>
          <w:szCs w:val="20"/>
        </w:rPr>
        <w:sectPr w:rsidR="009B0BA7" w:rsidSect="002134CE">
          <w:type w:val="continuous"/>
          <w:pgSz w:w="16840" w:h="11907" w:orient="landscape" w:code="9"/>
          <w:pgMar w:top="567" w:right="1134" w:bottom="567" w:left="1134" w:header="709" w:footer="709" w:gutter="0"/>
          <w:cols w:space="708"/>
          <w:docGrid w:linePitch="360"/>
        </w:sectPr>
      </w:pPr>
    </w:p>
    <w:p w:rsidR="009B0BA7" w:rsidRPr="008C4A7D" w:rsidRDefault="009B0BA7" w:rsidP="002134CE">
      <w:pPr>
        <w:tabs>
          <w:tab w:val="left" w:pos="-8647"/>
          <w:tab w:val="left" w:pos="4395"/>
        </w:tabs>
        <w:spacing w:line="240" w:lineRule="auto"/>
        <w:ind w:left="-1560" w:firstLine="1560"/>
        <w:rPr>
          <w:sz w:val="20"/>
          <w:szCs w:val="20"/>
        </w:rPr>
      </w:pPr>
      <w:r w:rsidRPr="008C4A7D">
        <w:rPr>
          <w:sz w:val="20"/>
          <w:szCs w:val="20"/>
        </w:rPr>
        <w:lastRenderedPageBreak/>
        <w:t>Politburo of the Communist Party of Vietnam</w:t>
      </w:r>
      <w:r w:rsidRPr="008C4A7D">
        <w:rPr>
          <w:sz w:val="20"/>
          <w:szCs w:val="20"/>
        </w:rPr>
        <w:tab/>
        <w:t>central ministry</w:t>
      </w:r>
    </w:p>
    <w:p w:rsidR="009B0BA7" w:rsidRPr="008C4A7D" w:rsidRDefault="009B0BA7" w:rsidP="002134CE">
      <w:pPr>
        <w:tabs>
          <w:tab w:val="left" w:pos="-8647"/>
          <w:tab w:val="left" w:pos="4395"/>
        </w:tabs>
        <w:spacing w:line="240" w:lineRule="auto"/>
        <w:ind w:left="-1560" w:firstLine="1560"/>
        <w:rPr>
          <w:sz w:val="20"/>
          <w:szCs w:val="20"/>
        </w:rPr>
      </w:pPr>
      <w:r w:rsidRPr="008C4A7D">
        <w:rPr>
          <w:sz w:val="20"/>
          <w:szCs w:val="20"/>
        </w:rPr>
        <w:t xml:space="preserve">President, </w:t>
      </w:r>
      <w:r>
        <w:rPr>
          <w:sz w:val="20"/>
          <w:szCs w:val="20"/>
        </w:rPr>
        <w:t>Prime Minister</w:t>
      </w:r>
      <w:r w:rsidRPr="008C4A7D">
        <w:rPr>
          <w:sz w:val="20"/>
          <w:szCs w:val="20"/>
        </w:rPr>
        <w:tab/>
        <w:t>central ministry</w:t>
      </w:r>
    </w:p>
    <w:p w:rsidR="009B0BA7" w:rsidRPr="008C4A7D" w:rsidRDefault="009B0BA7" w:rsidP="002134CE">
      <w:pPr>
        <w:tabs>
          <w:tab w:val="left" w:pos="-8647"/>
          <w:tab w:val="left" w:pos="4395"/>
        </w:tabs>
        <w:spacing w:line="240" w:lineRule="auto"/>
        <w:ind w:left="-1560" w:firstLine="1560"/>
        <w:rPr>
          <w:sz w:val="20"/>
          <w:szCs w:val="20"/>
        </w:rPr>
      </w:pPr>
      <w:r w:rsidRPr="008C4A7D">
        <w:rPr>
          <w:sz w:val="20"/>
          <w:szCs w:val="20"/>
        </w:rPr>
        <w:t>Ministry of Science and Technology (MOST)</w:t>
      </w:r>
      <w:r w:rsidRPr="008C4A7D">
        <w:rPr>
          <w:sz w:val="20"/>
          <w:szCs w:val="20"/>
        </w:rPr>
        <w:tab/>
        <w:t>central ministry</w:t>
      </w:r>
    </w:p>
    <w:p w:rsidR="009B0BA7" w:rsidRPr="008C4A7D" w:rsidRDefault="009B0BA7" w:rsidP="002134CE">
      <w:pPr>
        <w:tabs>
          <w:tab w:val="left" w:pos="-8647"/>
          <w:tab w:val="left" w:pos="4395"/>
        </w:tabs>
        <w:spacing w:line="240" w:lineRule="auto"/>
        <w:ind w:left="-1560" w:firstLine="1560"/>
        <w:rPr>
          <w:sz w:val="20"/>
          <w:szCs w:val="20"/>
        </w:rPr>
      </w:pPr>
      <w:r w:rsidRPr="008C4A7D">
        <w:rPr>
          <w:sz w:val="20"/>
          <w:szCs w:val="20"/>
        </w:rPr>
        <w:t>National Council for S&amp;T Policy (NCSTP)</w:t>
      </w:r>
      <w:r w:rsidRPr="008C4A7D">
        <w:rPr>
          <w:sz w:val="20"/>
          <w:szCs w:val="20"/>
        </w:rPr>
        <w:tab/>
        <w:t>council / ministry</w:t>
      </w:r>
    </w:p>
    <w:p w:rsidR="009B0BA7" w:rsidRPr="008C4A7D" w:rsidRDefault="009B0BA7" w:rsidP="002134CE">
      <w:pPr>
        <w:tabs>
          <w:tab w:val="left" w:pos="-8647"/>
          <w:tab w:val="left" w:pos="4395"/>
        </w:tabs>
        <w:spacing w:line="240" w:lineRule="auto"/>
        <w:ind w:left="-1560" w:firstLine="1560"/>
        <w:rPr>
          <w:sz w:val="20"/>
          <w:szCs w:val="20"/>
        </w:rPr>
      </w:pPr>
      <w:r w:rsidRPr="008C4A7D">
        <w:rPr>
          <w:sz w:val="20"/>
          <w:szCs w:val="20"/>
        </w:rPr>
        <w:t>Vietnamese Academy of S &amp; T (VAST)</w:t>
      </w:r>
      <w:r w:rsidRPr="008C4A7D">
        <w:rPr>
          <w:sz w:val="20"/>
          <w:szCs w:val="20"/>
        </w:rPr>
        <w:tab/>
        <w:t>council / ministry</w:t>
      </w:r>
    </w:p>
    <w:p w:rsidR="009B0BA7" w:rsidRPr="008C4A7D" w:rsidRDefault="009B0BA7" w:rsidP="002134CE">
      <w:pPr>
        <w:tabs>
          <w:tab w:val="left" w:pos="-8647"/>
          <w:tab w:val="left" w:pos="4395"/>
        </w:tabs>
        <w:spacing w:line="240" w:lineRule="auto"/>
        <w:ind w:left="-1560" w:firstLine="1560"/>
        <w:rPr>
          <w:sz w:val="20"/>
          <w:szCs w:val="20"/>
        </w:rPr>
      </w:pPr>
      <w:r w:rsidRPr="008C4A7D">
        <w:rPr>
          <w:sz w:val="20"/>
          <w:szCs w:val="20"/>
        </w:rPr>
        <w:t>Vietnamese Academy of Social Sciences. (VASS)</w:t>
      </w:r>
      <w:r w:rsidRPr="008C4A7D">
        <w:rPr>
          <w:sz w:val="20"/>
          <w:szCs w:val="20"/>
        </w:rPr>
        <w:tab/>
        <w:t>council / ministry</w:t>
      </w:r>
    </w:p>
    <w:p w:rsidR="009B0BA7" w:rsidRPr="008C4A7D" w:rsidRDefault="009B0BA7" w:rsidP="002134CE">
      <w:pPr>
        <w:tabs>
          <w:tab w:val="left" w:pos="-8647"/>
          <w:tab w:val="left" w:pos="4395"/>
        </w:tabs>
        <w:spacing w:line="240" w:lineRule="auto"/>
        <w:ind w:left="-1560" w:firstLine="1560"/>
        <w:rPr>
          <w:sz w:val="20"/>
          <w:szCs w:val="20"/>
        </w:rPr>
      </w:pPr>
      <w:r w:rsidRPr="008C4A7D">
        <w:rPr>
          <w:sz w:val="20"/>
          <w:szCs w:val="20"/>
        </w:rPr>
        <w:t>Ministry of Planning &amp; Invest. (MPI)</w:t>
      </w:r>
      <w:r w:rsidRPr="008C4A7D">
        <w:rPr>
          <w:sz w:val="20"/>
          <w:szCs w:val="20"/>
        </w:rPr>
        <w:tab/>
        <w:t>central ministry</w:t>
      </w:r>
    </w:p>
    <w:p w:rsidR="009B0BA7" w:rsidRPr="008C4A7D" w:rsidRDefault="009B0BA7" w:rsidP="002134CE">
      <w:pPr>
        <w:tabs>
          <w:tab w:val="left" w:pos="-8647"/>
          <w:tab w:val="left" w:pos="4395"/>
        </w:tabs>
        <w:spacing w:line="240" w:lineRule="auto"/>
        <w:ind w:left="-1560" w:firstLine="1560"/>
        <w:rPr>
          <w:sz w:val="20"/>
          <w:szCs w:val="20"/>
        </w:rPr>
      </w:pPr>
      <w:r w:rsidRPr="008C4A7D">
        <w:rPr>
          <w:sz w:val="20"/>
          <w:szCs w:val="20"/>
        </w:rPr>
        <w:t>Ministry of Education &amp; Training (MET)</w:t>
      </w:r>
      <w:r w:rsidRPr="008C4A7D">
        <w:rPr>
          <w:sz w:val="20"/>
          <w:szCs w:val="20"/>
        </w:rPr>
        <w:tab/>
        <w:t>sectoral ministry</w:t>
      </w:r>
    </w:p>
    <w:p w:rsidR="009B0BA7" w:rsidRPr="008C4A7D" w:rsidRDefault="009B0BA7" w:rsidP="002134CE">
      <w:pPr>
        <w:tabs>
          <w:tab w:val="left" w:pos="-8647"/>
          <w:tab w:val="left" w:pos="4395"/>
        </w:tabs>
        <w:spacing w:line="240" w:lineRule="auto"/>
        <w:ind w:left="-1560" w:firstLine="1560"/>
        <w:rPr>
          <w:sz w:val="20"/>
          <w:szCs w:val="20"/>
        </w:rPr>
      </w:pPr>
      <w:r w:rsidRPr="008C4A7D">
        <w:rPr>
          <w:sz w:val="20"/>
          <w:szCs w:val="20"/>
        </w:rPr>
        <w:t>Vietnamese Women’s Union</w:t>
      </w:r>
      <w:r w:rsidRPr="008C4A7D">
        <w:rPr>
          <w:sz w:val="20"/>
          <w:szCs w:val="20"/>
        </w:rPr>
        <w:tab/>
        <w:t>council</w:t>
      </w:r>
    </w:p>
    <w:p w:rsidR="009B0BA7" w:rsidRPr="008C4A7D" w:rsidRDefault="009B0BA7" w:rsidP="002134CE">
      <w:pPr>
        <w:tabs>
          <w:tab w:val="left" w:pos="-8647"/>
          <w:tab w:val="left" w:pos="4395"/>
        </w:tabs>
        <w:spacing w:line="240" w:lineRule="auto"/>
        <w:ind w:left="-1560" w:firstLine="1560"/>
        <w:rPr>
          <w:sz w:val="20"/>
          <w:szCs w:val="20"/>
        </w:rPr>
      </w:pPr>
      <w:r w:rsidRPr="008C4A7D">
        <w:rPr>
          <w:sz w:val="20"/>
          <w:szCs w:val="20"/>
        </w:rPr>
        <w:t>Vietnamese Union S&amp;T Assns. (VUSTA)</w:t>
      </w:r>
      <w:r w:rsidRPr="008C4A7D">
        <w:rPr>
          <w:sz w:val="20"/>
          <w:szCs w:val="20"/>
        </w:rPr>
        <w:tab/>
        <w:t>council</w:t>
      </w:r>
    </w:p>
    <w:p w:rsidR="009B0BA7" w:rsidRPr="00E66EC6" w:rsidRDefault="009B0BA7" w:rsidP="002134CE">
      <w:pPr>
        <w:tabs>
          <w:tab w:val="left" w:pos="-8647"/>
          <w:tab w:val="left" w:pos="4395"/>
          <w:tab w:val="left" w:pos="5245"/>
          <w:tab w:val="left" w:pos="6521"/>
        </w:tabs>
        <w:spacing w:line="240" w:lineRule="auto"/>
        <w:jc w:val="left"/>
        <w:rPr>
          <w:sz w:val="20"/>
          <w:szCs w:val="20"/>
        </w:rPr>
      </w:pPr>
      <w:r w:rsidRPr="008C4A7D">
        <w:rPr>
          <w:sz w:val="20"/>
          <w:szCs w:val="20"/>
        </w:rPr>
        <w:t>Other Ministries and Ministry-level Agencies</w:t>
      </w:r>
      <w:r w:rsidRPr="008C4A7D">
        <w:rPr>
          <w:sz w:val="20"/>
          <w:szCs w:val="20"/>
        </w:rPr>
        <w:tab/>
        <w:t>sectoral ministry</w:t>
      </w:r>
      <w:r>
        <w:rPr>
          <w:sz w:val="20"/>
          <w:szCs w:val="20"/>
        </w:rPr>
        <w:t xml:space="preserve"> </w:t>
      </w:r>
      <w:r>
        <w:rPr>
          <w:sz w:val="20"/>
          <w:szCs w:val="20"/>
        </w:rPr>
        <w:br w:type="column"/>
      </w:r>
      <w:r w:rsidRPr="00E66EC6">
        <w:rPr>
          <w:sz w:val="20"/>
          <w:szCs w:val="20"/>
        </w:rPr>
        <w:lastRenderedPageBreak/>
        <w:t>Center for Agricultural Research and Ecological Studies</w:t>
      </w:r>
      <w:r w:rsidRPr="00E66EC6">
        <w:rPr>
          <w:sz w:val="20"/>
          <w:szCs w:val="20"/>
        </w:rPr>
        <w:tab/>
      </w:r>
      <w:r>
        <w:rPr>
          <w:sz w:val="20"/>
          <w:szCs w:val="20"/>
        </w:rPr>
        <w:t>Academic</w:t>
      </w:r>
      <w:r w:rsidRPr="00E66EC6">
        <w:rPr>
          <w:sz w:val="20"/>
          <w:szCs w:val="20"/>
        </w:rPr>
        <w:tab/>
      </w:r>
      <w:r>
        <w:rPr>
          <w:sz w:val="20"/>
          <w:szCs w:val="20"/>
        </w:rPr>
        <w:t>Agriculture</w:t>
      </w:r>
    </w:p>
    <w:p w:rsidR="009B0BA7" w:rsidRPr="00E66EC6" w:rsidRDefault="009B0BA7" w:rsidP="002134CE">
      <w:pPr>
        <w:tabs>
          <w:tab w:val="left" w:pos="-8647"/>
          <w:tab w:val="left" w:pos="5245"/>
          <w:tab w:val="left" w:pos="6521"/>
        </w:tabs>
        <w:spacing w:line="240" w:lineRule="auto"/>
        <w:ind w:left="-1560" w:firstLine="1560"/>
        <w:rPr>
          <w:sz w:val="20"/>
          <w:szCs w:val="20"/>
        </w:rPr>
      </w:pPr>
      <w:r w:rsidRPr="00E66EC6">
        <w:rPr>
          <w:sz w:val="20"/>
          <w:szCs w:val="20"/>
        </w:rPr>
        <w:t>Vietnam Centre for Economics and Policy Research VEPR</w:t>
      </w:r>
      <w:r w:rsidRPr="00E66EC6">
        <w:rPr>
          <w:sz w:val="20"/>
          <w:szCs w:val="20"/>
        </w:rPr>
        <w:tab/>
      </w:r>
      <w:r>
        <w:rPr>
          <w:sz w:val="20"/>
          <w:szCs w:val="20"/>
        </w:rPr>
        <w:t>Academic</w:t>
      </w:r>
      <w:r w:rsidRPr="00E66EC6">
        <w:rPr>
          <w:sz w:val="20"/>
          <w:szCs w:val="20"/>
        </w:rPr>
        <w:tab/>
      </w:r>
      <w:r>
        <w:rPr>
          <w:sz w:val="20"/>
          <w:szCs w:val="20"/>
        </w:rPr>
        <w:t>Econ. &amp; social</w:t>
      </w:r>
    </w:p>
    <w:p w:rsidR="009B0BA7" w:rsidRDefault="009B0BA7" w:rsidP="002134CE">
      <w:pPr>
        <w:tabs>
          <w:tab w:val="left" w:pos="-8647"/>
          <w:tab w:val="left" w:pos="5245"/>
          <w:tab w:val="left" w:pos="6521"/>
        </w:tabs>
        <w:spacing w:line="240" w:lineRule="auto"/>
        <w:ind w:left="-1560" w:firstLine="1560"/>
        <w:rPr>
          <w:sz w:val="20"/>
          <w:szCs w:val="20"/>
        </w:rPr>
      </w:pPr>
      <w:r w:rsidRPr="00E66EC6">
        <w:rPr>
          <w:sz w:val="20"/>
          <w:szCs w:val="20"/>
        </w:rPr>
        <w:t>Cent</w:t>
      </w:r>
      <w:r>
        <w:rPr>
          <w:sz w:val="20"/>
          <w:szCs w:val="20"/>
        </w:rPr>
        <w:t>er</w:t>
      </w:r>
      <w:r w:rsidRPr="00E66EC6">
        <w:rPr>
          <w:sz w:val="20"/>
          <w:szCs w:val="20"/>
        </w:rPr>
        <w:t xml:space="preserve"> for Research </w:t>
      </w:r>
      <w:r>
        <w:rPr>
          <w:sz w:val="20"/>
          <w:szCs w:val="20"/>
        </w:rPr>
        <w:t>and</w:t>
      </w:r>
      <w:r w:rsidRPr="00E66EC6">
        <w:rPr>
          <w:sz w:val="20"/>
          <w:szCs w:val="20"/>
        </w:rPr>
        <w:t xml:space="preserve"> Environmental Studies</w:t>
      </w:r>
      <w:r>
        <w:rPr>
          <w:sz w:val="20"/>
          <w:szCs w:val="20"/>
        </w:rPr>
        <w:t>,</w:t>
      </w:r>
    </w:p>
    <w:p w:rsidR="009B0BA7" w:rsidRPr="00E66EC6" w:rsidRDefault="009B0BA7" w:rsidP="002134CE">
      <w:pPr>
        <w:tabs>
          <w:tab w:val="left" w:pos="-8647"/>
          <w:tab w:val="left" w:pos="5245"/>
          <w:tab w:val="left" w:pos="6521"/>
        </w:tabs>
        <w:spacing w:line="240" w:lineRule="auto"/>
        <w:ind w:left="-1560" w:firstLine="1560"/>
        <w:rPr>
          <w:sz w:val="20"/>
          <w:szCs w:val="20"/>
        </w:rPr>
      </w:pPr>
      <w:r>
        <w:rPr>
          <w:sz w:val="20"/>
          <w:szCs w:val="20"/>
        </w:rPr>
        <w:t xml:space="preserve">    Vietnam</w:t>
      </w:r>
      <w:r w:rsidRPr="00E66EC6">
        <w:rPr>
          <w:sz w:val="20"/>
          <w:szCs w:val="20"/>
        </w:rPr>
        <w:t xml:space="preserve"> N</w:t>
      </w:r>
      <w:r>
        <w:rPr>
          <w:sz w:val="20"/>
          <w:szCs w:val="20"/>
        </w:rPr>
        <w:t xml:space="preserve">ational University Hanoi  </w:t>
      </w:r>
      <w:r w:rsidRPr="00E66EC6">
        <w:rPr>
          <w:sz w:val="20"/>
          <w:szCs w:val="20"/>
        </w:rPr>
        <w:t>CRES</w:t>
      </w:r>
      <w:r w:rsidRPr="00E66EC6">
        <w:rPr>
          <w:sz w:val="20"/>
          <w:szCs w:val="20"/>
        </w:rPr>
        <w:tab/>
      </w:r>
      <w:r>
        <w:rPr>
          <w:sz w:val="20"/>
          <w:szCs w:val="20"/>
        </w:rPr>
        <w:t>Academic</w:t>
      </w:r>
      <w:r w:rsidRPr="00E66EC6">
        <w:rPr>
          <w:sz w:val="20"/>
          <w:szCs w:val="20"/>
        </w:rPr>
        <w:tab/>
        <w:t>Env</w:t>
      </w:r>
      <w:r>
        <w:rPr>
          <w:sz w:val="20"/>
          <w:szCs w:val="20"/>
        </w:rPr>
        <w:t xml:space="preserve">  </w:t>
      </w:r>
    </w:p>
    <w:p w:rsidR="009B0BA7" w:rsidRPr="00E66EC6" w:rsidRDefault="009B0BA7" w:rsidP="002134CE">
      <w:pPr>
        <w:tabs>
          <w:tab w:val="left" w:pos="-8647"/>
          <w:tab w:val="left" w:pos="5245"/>
          <w:tab w:val="left" w:pos="6521"/>
        </w:tabs>
        <w:spacing w:line="240" w:lineRule="auto"/>
        <w:ind w:left="-1560" w:firstLine="1560"/>
        <w:rPr>
          <w:sz w:val="20"/>
          <w:szCs w:val="20"/>
        </w:rPr>
      </w:pPr>
      <w:r w:rsidRPr="00A23A61">
        <w:rPr>
          <w:sz w:val="20"/>
          <w:szCs w:val="20"/>
        </w:rPr>
        <w:t>Mekong Delta Dev</w:t>
      </w:r>
      <w:r>
        <w:rPr>
          <w:sz w:val="20"/>
          <w:szCs w:val="20"/>
        </w:rPr>
        <w:t>elopment</w:t>
      </w:r>
      <w:r w:rsidRPr="00A23A61">
        <w:rPr>
          <w:sz w:val="20"/>
          <w:szCs w:val="20"/>
        </w:rPr>
        <w:t xml:space="preserve"> Research Institute</w:t>
      </w:r>
      <w:r>
        <w:rPr>
          <w:sz w:val="20"/>
          <w:szCs w:val="20"/>
        </w:rPr>
        <w:t xml:space="preserve">  </w:t>
      </w:r>
      <w:r w:rsidRPr="00A23A61">
        <w:rPr>
          <w:sz w:val="20"/>
          <w:szCs w:val="20"/>
        </w:rPr>
        <w:t>MDDRI</w:t>
      </w:r>
      <w:r w:rsidRPr="00E66EC6">
        <w:rPr>
          <w:sz w:val="20"/>
          <w:szCs w:val="20"/>
        </w:rPr>
        <w:tab/>
      </w:r>
      <w:r>
        <w:rPr>
          <w:sz w:val="20"/>
          <w:szCs w:val="20"/>
        </w:rPr>
        <w:t>Academic</w:t>
      </w:r>
      <w:r w:rsidRPr="00E66EC6">
        <w:rPr>
          <w:sz w:val="20"/>
          <w:szCs w:val="20"/>
        </w:rPr>
        <w:tab/>
      </w:r>
      <w:r>
        <w:rPr>
          <w:sz w:val="20"/>
          <w:szCs w:val="20"/>
        </w:rPr>
        <w:t>Think Tank</w:t>
      </w:r>
    </w:p>
    <w:p w:rsidR="009B0BA7" w:rsidRPr="00E66EC6" w:rsidRDefault="009B0BA7" w:rsidP="002134CE">
      <w:pPr>
        <w:tabs>
          <w:tab w:val="left" w:pos="-8647"/>
          <w:tab w:val="left" w:pos="5245"/>
          <w:tab w:val="left" w:pos="6521"/>
        </w:tabs>
        <w:spacing w:line="240" w:lineRule="auto"/>
        <w:ind w:left="-1560" w:firstLine="1560"/>
        <w:rPr>
          <w:sz w:val="20"/>
          <w:szCs w:val="20"/>
        </w:rPr>
      </w:pPr>
      <w:r w:rsidRPr="00E66EC6">
        <w:rPr>
          <w:sz w:val="20"/>
          <w:szCs w:val="20"/>
        </w:rPr>
        <w:t>Vietnam Economics Association  VEA</w:t>
      </w:r>
      <w:r w:rsidRPr="00E66EC6">
        <w:rPr>
          <w:sz w:val="20"/>
          <w:szCs w:val="20"/>
        </w:rPr>
        <w:tab/>
        <w:t>NGO</w:t>
      </w:r>
      <w:r>
        <w:rPr>
          <w:sz w:val="20"/>
          <w:szCs w:val="20"/>
        </w:rPr>
        <w:t xml:space="preserve">  </w:t>
      </w:r>
      <w:r w:rsidRPr="00E66EC6">
        <w:rPr>
          <w:sz w:val="20"/>
          <w:szCs w:val="20"/>
        </w:rPr>
        <w:tab/>
      </w:r>
      <w:r>
        <w:rPr>
          <w:sz w:val="20"/>
          <w:szCs w:val="20"/>
        </w:rPr>
        <w:t>Econ. &amp; social</w:t>
      </w:r>
    </w:p>
    <w:p w:rsidR="009B0BA7" w:rsidRPr="00E66EC6" w:rsidRDefault="009B0BA7" w:rsidP="002134CE">
      <w:pPr>
        <w:tabs>
          <w:tab w:val="left" w:pos="-8647"/>
          <w:tab w:val="left" w:pos="5245"/>
          <w:tab w:val="left" w:pos="6521"/>
        </w:tabs>
        <w:spacing w:line="240" w:lineRule="auto"/>
        <w:ind w:left="-1560" w:firstLine="1560"/>
        <w:rPr>
          <w:sz w:val="20"/>
          <w:szCs w:val="20"/>
        </w:rPr>
      </w:pPr>
      <w:r w:rsidRPr="00A23A61">
        <w:rPr>
          <w:sz w:val="20"/>
          <w:szCs w:val="20"/>
        </w:rPr>
        <w:t>Institute for Social and Development Studies (VUSTA)  ISDS</w:t>
      </w:r>
      <w:r w:rsidRPr="00E66EC6">
        <w:rPr>
          <w:sz w:val="20"/>
          <w:szCs w:val="20"/>
        </w:rPr>
        <w:tab/>
        <w:t>NGO</w:t>
      </w:r>
      <w:r>
        <w:rPr>
          <w:sz w:val="20"/>
          <w:szCs w:val="20"/>
        </w:rPr>
        <w:t xml:space="preserve">  </w:t>
      </w:r>
      <w:r w:rsidRPr="00E66EC6">
        <w:rPr>
          <w:sz w:val="20"/>
          <w:szCs w:val="20"/>
        </w:rPr>
        <w:tab/>
      </w:r>
      <w:r>
        <w:rPr>
          <w:sz w:val="20"/>
          <w:szCs w:val="20"/>
        </w:rPr>
        <w:t>Think Tank</w:t>
      </w:r>
    </w:p>
    <w:p w:rsidR="009B0BA7" w:rsidRPr="00E66EC6" w:rsidRDefault="009B0BA7" w:rsidP="002134CE">
      <w:pPr>
        <w:tabs>
          <w:tab w:val="left" w:pos="-8647"/>
          <w:tab w:val="left" w:pos="5245"/>
          <w:tab w:val="left" w:pos="6521"/>
        </w:tabs>
        <w:spacing w:line="240" w:lineRule="auto"/>
        <w:ind w:left="-1560" w:firstLine="1560"/>
        <w:rPr>
          <w:sz w:val="20"/>
          <w:szCs w:val="20"/>
        </w:rPr>
      </w:pPr>
      <w:r w:rsidRPr="00E66EC6">
        <w:rPr>
          <w:sz w:val="20"/>
          <w:szCs w:val="20"/>
        </w:rPr>
        <w:t>Indochina Research IR</w:t>
      </w:r>
      <w:r w:rsidRPr="00E66EC6">
        <w:rPr>
          <w:sz w:val="20"/>
          <w:szCs w:val="20"/>
        </w:rPr>
        <w:tab/>
        <w:t>Priv</w:t>
      </w:r>
      <w:r>
        <w:rPr>
          <w:sz w:val="20"/>
          <w:szCs w:val="20"/>
        </w:rPr>
        <w:t xml:space="preserve">  </w:t>
      </w:r>
      <w:r w:rsidRPr="00E66EC6">
        <w:rPr>
          <w:sz w:val="20"/>
          <w:szCs w:val="20"/>
        </w:rPr>
        <w:tab/>
      </w:r>
      <w:r>
        <w:rPr>
          <w:sz w:val="20"/>
          <w:szCs w:val="20"/>
        </w:rPr>
        <w:t>Econ. &amp; social</w:t>
      </w:r>
    </w:p>
    <w:p w:rsidR="009B0BA7" w:rsidRDefault="009B0BA7" w:rsidP="002134CE">
      <w:pPr>
        <w:tabs>
          <w:tab w:val="left" w:pos="-8647"/>
          <w:tab w:val="left" w:pos="5245"/>
          <w:tab w:val="left" w:pos="6521"/>
        </w:tabs>
        <w:spacing w:line="240" w:lineRule="auto"/>
        <w:ind w:left="-1560" w:firstLine="1560"/>
        <w:rPr>
          <w:sz w:val="20"/>
          <w:szCs w:val="20"/>
        </w:rPr>
      </w:pPr>
      <w:r w:rsidRPr="00E66EC6">
        <w:rPr>
          <w:sz w:val="20"/>
          <w:szCs w:val="20"/>
        </w:rPr>
        <w:t>Institute for Policy &amp; Strategy in Agric</w:t>
      </w:r>
      <w:r>
        <w:rPr>
          <w:sz w:val="20"/>
          <w:szCs w:val="20"/>
        </w:rPr>
        <w:t xml:space="preserve">ulture and </w:t>
      </w:r>
      <w:r w:rsidRPr="00E66EC6">
        <w:rPr>
          <w:sz w:val="20"/>
          <w:szCs w:val="20"/>
        </w:rPr>
        <w:t>Rural</w:t>
      </w:r>
    </w:p>
    <w:p w:rsidR="009B0BA7" w:rsidRPr="00E66EC6" w:rsidRDefault="009B0BA7" w:rsidP="002134CE">
      <w:pPr>
        <w:tabs>
          <w:tab w:val="left" w:pos="-8647"/>
          <w:tab w:val="left" w:pos="5245"/>
          <w:tab w:val="left" w:pos="6521"/>
        </w:tabs>
        <w:spacing w:line="240" w:lineRule="auto"/>
        <w:ind w:left="-1560" w:firstLine="1560"/>
        <w:rPr>
          <w:sz w:val="20"/>
          <w:szCs w:val="20"/>
        </w:rPr>
      </w:pPr>
      <w:r>
        <w:rPr>
          <w:sz w:val="20"/>
          <w:szCs w:val="20"/>
        </w:rPr>
        <w:t xml:space="preserve">    </w:t>
      </w:r>
      <w:r w:rsidRPr="00E66EC6">
        <w:rPr>
          <w:sz w:val="20"/>
          <w:szCs w:val="20"/>
        </w:rPr>
        <w:t>Dev</w:t>
      </w:r>
      <w:r>
        <w:rPr>
          <w:sz w:val="20"/>
          <w:szCs w:val="20"/>
        </w:rPr>
        <w:t>elopment</w:t>
      </w:r>
      <w:r w:rsidRPr="00E66EC6">
        <w:rPr>
          <w:sz w:val="20"/>
          <w:szCs w:val="20"/>
        </w:rPr>
        <w:t>. IPSARD</w:t>
      </w:r>
      <w:r w:rsidRPr="00E66EC6">
        <w:rPr>
          <w:sz w:val="20"/>
          <w:szCs w:val="20"/>
        </w:rPr>
        <w:tab/>
      </w:r>
      <w:r>
        <w:rPr>
          <w:sz w:val="20"/>
          <w:szCs w:val="20"/>
        </w:rPr>
        <w:t>Public</w:t>
      </w:r>
      <w:r w:rsidRPr="00E66EC6">
        <w:rPr>
          <w:sz w:val="20"/>
          <w:szCs w:val="20"/>
        </w:rPr>
        <w:tab/>
      </w:r>
      <w:r>
        <w:rPr>
          <w:sz w:val="20"/>
          <w:szCs w:val="20"/>
        </w:rPr>
        <w:t>Agriculture</w:t>
      </w:r>
    </w:p>
    <w:p w:rsidR="009B0BA7" w:rsidRPr="00E66EC6" w:rsidRDefault="009B0BA7" w:rsidP="002134CE">
      <w:pPr>
        <w:tabs>
          <w:tab w:val="left" w:pos="-8647"/>
          <w:tab w:val="left" w:pos="5245"/>
          <w:tab w:val="left" w:pos="6521"/>
        </w:tabs>
        <w:spacing w:line="240" w:lineRule="auto"/>
        <w:ind w:left="-1560" w:firstLine="1560"/>
        <w:rPr>
          <w:sz w:val="20"/>
          <w:szCs w:val="20"/>
        </w:rPr>
      </w:pPr>
      <w:r w:rsidRPr="00E66EC6">
        <w:rPr>
          <w:sz w:val="20"/>
          <w:szCs w:val="20"/>
        </w:rPr>
        <w:t>Center for Analysis and Forecasting (VASS)  CAF</w:t>
      </w:r>
      <w:r w:rsidRPr="00E66EC6">
        <w:rPr>
          <w:sz w:val="20"/>
          <w:szCs w:val="20"/>
        </w:rPr>
        <w:tab/>
      </w:r>
      <w:r>
        <w:rPr>
          <w:sz w:val="20"/>
          <w:szCs w:val="20"/>
        </w:rPr>
        <w:t>Public</w:t>
      </w:r>
      <w:r w:rsidRPr="00E66EC6">
        <w:rPr>
          <w:sz w:val="20"/>
          <w:szCs w:val="20"/>
        </w:rPr>
        <w:tab/>
      </w:r>
      <w:r>
        <w:rPr>
          <w:sz w:val="20"/>
          <w:szCs w:val="20"/>
        </w:rPr>
        <w:t>Econ. &amp; social</w:t>
      </w:r>
    </w:p>
    <w:p w:rsidR="009B0BA7" w:rsidRPr="00E66EC6" w:rsidRDefault="009B0BA7" w:rsidP="002134CE">
      <w:pPr>
        <w:tabs>
          <w:tab w:val="left" w:pos="-8647"/>
          <w:tab w:val="left" w:pos="5245"/>
          <w:tab w:val="left" w:pos="6521"/>
        </w:tabs>
        <w:spacing w:line="240" w:lineRule="auto"/>
        <w:ind w:left="-1560" w:firstLine="1560"/>
        <w:rPr>
          <w:sz w:val="20"/>
          <w:szCs w:val="20"/>
        </w:rPr>
      </w:pPr>
      <w:r w:rsidRPr="00E66EC6">
        <w:rPr>
          <w:sz w:val="20"/>
          <w:szCs w:val="20"/>
        </w:rPr>
        <w:t>Central Institute for Economic Management (MPI)  CIEM</w:t>
      </w:r>
      <w:r w:rsidRPr="00E66EC6">
        <w:rPr>
          <w:sz w:val="20"/>
          <w:szCs w:val="20"/>
        </w:rPr>
        <w:tab/>
      </w:r>
      <w:r>
        <w:rPr>
          <w:sz w:val="20"/>
          <w:szCs w:val="20"/>
        </w:rPr>
        <w:t>Public</w:t>
      </w:r>
      <w:r w:rsidRPr="00E66EC6">
        <w:rPr>
          <w:sz w:val="20"/>
          <w:szCs w:val="20"/>
        </w:rPr>
        <w:tab/>
      </w:r>
      <w:r>
        <w:rPr>
          <w:sz w:val="20"/>
          <w:szCs w:val="20"/>
        </w:rPr>
        <w:t>Econ. &amp; social</w:t>
      </w:r>
    </w:p>
    <w:p w:rsidR="009B0BA7" w:rsidRPr="00E66EC6" w:rsidRDefault="009B0BA7" w:rsidP="002134CE">
      <w:pPr>
        <w:tabs>
          <w:tab w:val="left" w:pos="-8647"/>
          <w:tab w:val="left" w:pos="5245"/>
          <w:tab w:val="left" w:pos="6521"/>
        </w:tabs>
        <w:spacing w:line="240" w:lineRule="auto"/>
        <w:ind w:left="-1560" w:firstLine="1560"/>
        <w:rPr>
          <w:sz w:val="20"/>
          <w:szCs w:val="20"/>
        </w:rPr>
      </w:pPr>
      <w:r w:rsidRPr="00E66EC6">
        <w:rPr>
          <w:sz w:val="20"/>
          <w:szCs w:val="20"/>
        </w:rPr>
        <w:t>Foreign Trade University  FTU</w:t>
      </w:r>
      <w:r w:rsidRPr="00E66EC6">
        <w:rPr>
          <w:sz w:val="20"/>
          <w:szCs w:val="20"/>
        </w:rPr>
        <w:tab/>
      </w:r>
      <w:r>
        <w:rPr>
          <w:sz w:val="20"/>
          <w:szCs w:val="20"/>
        </w:rPr>
        <w:t>Public</w:t>
      </w:r>
      <w:r w:rsidRPr="00E66EC6">
        <w:rPr>
          <w:sz w:val="20"/>
          <w:szCs w:val="20"/>
        </w:rPr>
        <w:tab/>
      </w:r>
      <w:r>
        <w:rPr>
          <w:sz w:val="20"/>
          <w:szCs w:val="20"/>
        </w:rPr>
        <w:t>Econ. &amp; social</w:t>
      </w:r>
    </w:p>
    <w:p w:rsidR="009B0BA7" w:rsidRPr="00E66EC6" w:rsidRDefault="009B0BA7" w:rsidP="002134CE">
      <w:pPr>
        <w:tabs>
          <w:tab w:val="left" w:pos="-8647"/>
          <w:tab w:val="left" w:pos="5245"/>
          <w:tab w:val="left" w:pos="6521"/>
        </w:tabs>
        <w:spacing w:line="240" w:lineRule="auto"/>
        <w:ind w:left="-1560" w:firstLine="1560"/>
        <w:rPr>
          <w:sz w:val="20"/>
          <w:szCs w:val="20"/>
        </w:rPr>
      </w:pPr>
      <w:r w:rsidRPr="00E66EC6">
        <w:rPr>
          <w:sz w:val="20"/>
          <w:szCs w:val="20"/>
        </w:rPr>
        <w:t>Institute for Family and Gender Studies IFGS</w:t>
      </w:r>
      <w:r w:rsidRPr="00E66EC6">
        <w:rPr>
          <w:sz w:val="20"/>
          <w:szCs w:val="20"/>
        </w:rPr>
        <w:tab/>
      </w:r>
      <w:r>
        <w:rPr>
          <w:sz w:val="20"/>
          <w:szCs w:val="20"/>
        </w:rPr>
        <w:t>Public</w:t>
      </w:r>
      <w:r w:rsidRPr="00E66EC6">
        <w:rPr>
          <w:sz w:val="20"/>
          <w:szCs w:val="20"/>
        </w:rPr>
        <w:tab/>
      </w:r>
      <w:r>
        <w:rPr>
          <w:sz w:val="20"/>
          <w:szCs w:val="20"/>
        </w:rPr>
        <w:t>Econ. &amp; social</w:t>
      </w:r>
    </w:p>
    <w:p w:rsidR="009B0BA7" w:rsidRPr="00E66EC6" w:rsidRDefault="009B0BA7" w:rsidP="002134CE">
      <w:pPr>
        <w:tabs>
          <w:tab w:val="left" w:pos="-8647"/>
          <w:tab w:val="left" w:pos="5245"/>
          <w:tab w:val="left" w:pos="6521"/>
        </w:tabs>
        <w:spacing w:line="240" w:lineRule="auto"/>
        <w:ind w:left="-1560" w:firstLine="1560"/>
        <w:rPr>
          <w:sz w:val="20"/>
          <w:szCs w:val="20"/>
        </w:rPr>
      </w:pPr>
      <w:r w:rsidRPr="00E66EC6">
        <w:rPr>
          <w:sz w:val="20"/>
          <w:szCs w:val="20"/>
        </w:rPr>
        <w:t>Institute of Economics (VASS)  IE</w:t>
      </w:r>
      <w:r w:rsidRPr="00E66EC6">
        <w:rPr>
          <w:sz w:val="20"/>
          <w:szCs w:val="20"/>
        </w:rPr>
        <w:tab/>
      </w:r>
      <w:r>
        <w:rPr>
          <w:sz w:val="20"/>
          <w:szCs w:val="20"/>
        </w:rPr>
        <w:t>Public</w:t>
      </w:r>
      <w:r w:rsidRPr="00E66EC6">
        <w:rPr>
          <w:sz w:val="20"/>
          <w:szCs w:val="20"/>
        </w:rPr>
        <w:tab/>
      </w:r>
      <w:r>
        <w:rPr>
          <w:sz w:val="20"/>
          <w:szCs w:val="20"/>
        </w:rPr>
        <w:t>Econ. &amp; social</w:t>
      </w:r>
    </w:p>
    <w:p w:rsidR="009B0BA7" w:rsidRPr="00E66EC6" w:rsidRDefault="009B0BA7" w:rsidP="002134CE">
      <w:pPr>
        <w:tabs>
          <w:tab w:val="left" w:pos="-8647"/>
          <w:tab w:val="left" w:pos="5245"/>
          <w:tab w:val="left" w:pos="6521"/>
        </w:tabs>
        <w:spacing w:line="240" w:lineRule="auto"/>
        <w:ind w:left="-1560" w:firstLine="1560"/>
        <w:rPr>
          <w:sz w:val="20"/>
          <w:szCs w:val="20"/>
        </w:rPr>
      </w:pPr>
      <w:r w:rsidRPr="00E66EC6">
        <w:rPr>
          <w:sz w:val="20"/>
          <w:szCs w:val="20"/>
        </w:rPr>
        <w:t xml:space="preserve">Institute of World Economics and Politics (VASS)  IWEP </w:t>
      </w:r>
      <w:r w:rsidRPr="00E66EC6">
        <w:rPr>
          <w:sz w:val="20"/>
          <w:szCs w:val="20"/>
        </w:rPr>
        <w:tab/>
      </w:r>
      <w:r>
        <w:rPr>
          <w:sz w:val="20"/>
          <w:szCs w:val="20"/>
        </w:rPr>
        <w:t>Public</w:t>
      </w:r>
      <w:r w:rsidRPr="00E66EC6">
        <w:rPr>
          <w:sz w:val="20"/>
          <w:szCs w:val="20"/>
        </w:rPr>
        <w:tab/>
      </w:r>
      <w:r>
        <w:rPr>
          <w:sz w:val="20"/>
          <w:szCs w:val="20"/>
        </w:rPr>
        <w:t>Econ. &amp; social</w:t>
      </w:r>
    </w:p>
    <w:p w:rsidR="009B0BA7" w:rsidRPr="00E66EC6" w:rsidRDefault="009B0BA7" w:rsidP="002134CE">
      <w:pPr>
        <w:tabs>
          <w:tab w:val="left" w:pos="-8647"/>
          <w:tab w:val="left" w:pos="5245"/>
          <w:tab w:val="left" w:pos="6521"/>
        </w:tabs>
        <w:spacing w:line="240" w:lineRule="auto"/>
        <w:ind w:left="-1560" w:firstLine="1560"/>
        <w:rPr>
          <w:sz w:val="20"/>
          <w:szCs w:val="20"/>
        </w:rPr>
      </w:pPr>
      <w:r w:rsidRPr="00E66EC6">
        <w:rPr>
          <w:sz w:val="20"/>
          <w:szCs w:val="20"/>
        </w:rPr>
        <w:t>Vietnamese Economic Research Network (CAF)  VERN</w:t>
      </w:r>
      <w:r w:rsidRPr="00E66EC6">
        <w:rPr>
          <w:sz w:val="20"/>
          <w:szCs w:val="20"/>
        </w:rPr>
        <w:tab/>
      </w:r>
      <w:r>
        <w:rPr>
          <w:sz w:val="20"/>
          <w:szCs w:val="20"/>
        </w:rPr>
        <w:t>Public</w:t>
      </w:r>
      <w:r w:rsidRPr="00E66EC6">
        <w:rPr>
          <w:sz w:val="20"/>
          <w:szCs w:val="20"/>
        </w:rPr>
        <w:tab/>
      </w:r>
      <w:r>
        <w:rPr>
          <w:sz w:val="20"/>
          <w:szCs w:val="20"/>
        </w:rPr>
        <w:t>Econ. &amp; social</w:t>
      </w:r>
    </w:p>
    <w:p w:rsidR="009B0BA7" w:rsidRDefault="009B0BA7" w:rsidP="002134CE">
      <w:pPr>
        <w:tabs>
          <w:tab w:val="left" w:pos="-8647"/>
          <w:tab w:val="left" w:pos="5245"/>
          <w:tab w:val="left" w:pos="6521"/>
        </w:tabs>
        <w:spacing w:line="240" w:lineRule="auto"/>
        <w:ind w:left="-1560" w:firstLine="1560"/>
        <w:rPr>
          <w:sz w:val="20"/>
          <w:szCs w:val="20"/>
        </w:rPr>
      </w:pPr>
      <w:r w:rsidRPr="00EA2B52">
        <w:rPr>
          <w:sz w:val="20"/>
          <w:szCs w:val="20"/>
        </w:rPr>
        <w:t>N</w:t>
      </w:r>
      <w:r>
        <w:rPr>
          <w:sz w:val="20"/>
          <w:szCs w:val="20"/>
        </w:rPr>
        <w:t>ational</w:t>
      </w:r>
      <w:r w:rsidRPr="00EA2B52">
        <w:rPr>
          <w:sz w:val="20"/>
          <w:szCs w:val="20"/>
        </w:rPr>
        <w:t xml:space="preserve"> Acad</w:t>
      </w:r>
      <w:r>
        <w:rPr>
          <w:sz w:val="20"/>
          <w:szCs w:val="20"/>
        </w:rPr>
        <w:t>emy of</w:t>
      </w:r>
      <w:r w:rsidRPr="00EA2B52">
        <w:rPr>
          <w:sz w:val="20"/>
          <w:szCs w:val="20"/>
        </w:rPr>
        <w:t xml:space="preserve"> Politics </w:t>
      </w:r>
      <w:r>
        <w:rPr>
          <w:sz w:val="20"/>
          <w:szCs w:val="20"/>
        </w:rPr>
        <w:t>and</w:t>
      </w:r>
      <w:r w:rsidRPr="00EA2B52">
        <w:rPr>
          <w:sz w:val="20"/>
          <w:szCs w:val="20"/>
        </w:rPr>
        <w:t xml:space="preserve"> Pub</w:t>
      </w:r>
      <w:r>
        <w:rPr>
          <w:sz w:val="20"/>
          <w:szCs w:val="20"/>
        </w:rPr>
        <w:t>lic</w:t>
      </w:r>
      <w:r w:rsidRPr="00EA2B52">
        <w:rPr>
          <w:sz w:val="20"/>
          <w:szCs w:val="20"/>
        </w:rPr>
        <w:t xml:space="preserve"> Admin</w:t>
      </w:r>
      <w:r>
        <w:rPr>
          <w:sz w:val="20"/>
          <w:szCs w:val="20"/>
        </w:rPr>
        <w:t>istration</w:t>
      </w:r>
      <w:r>
        <w:rPr>
          <w:sz w:val="20"/>
          <w:szCs w:val="20"/>
        </w:rPr>
        <w:tab/>
        <w:t>Public</w:t>
      </w:r>
      <w:r>
        <w:rPr>
          <w:sz w:val="20"/>
          <w:szCs w:val="20"/>
        </w:rPr>
        <w:tab/>
        <w:t xml:space="preserve">Mult  </w:t>
      </w:r>
    </w:p>
    <w:p w:rsidR="009B0BA7" w:rsidRDefault="009B0BA7" w:rsidP="002134CE">
      <w:pPr>
        <w:tabs>
          <w:tab w:val="left" w:pos="-8647"/>
          <w:tab w:val="left" w:pos="5245"/>
          <w:tab w:val="left" w:pos="6521"/>
        </w:tabs>
        <w:spacing w:line="240" w:lineRule="auto"/>
        <w:ind w:left="-1560" w:firstLine="1560"/>
        <w:rPr>
          <w:sz w:val="20"/>
          <w:szCs w:val="20"/>
        </w:rPr>
      </w:pPr>
      <w:r w:rsidRPr="00E66EC6">
        <w:rPr>
          <w:sz w:val="20"/>
          <w:szCs w:val="20"/>
        </w:rPr>
        <w:t>Nat</w:t>
      </w:r>
      <w:r>
        <w:rPr>
          <w:sz w:val="20"/>
          <w:szCs w:val="20"/>
        </w:rPr>
        <w:t>ional</w:t>
      </w:r>
      <w:r w:rsidRPr="00E66EC6">
        <w:rPr>
          <w:sz w:val="20"/>
          <w:szCs w:val="20"/>
        </w:rPr>
        <w:t>. Inst</w:t>
      </w:r>
      <w:r>
        <w:rPr>
          <w:sz w:val="20"/>
          <w:szCs w:val="20"/>
        </w:rPr>
        <w:t>itute</w:t>
      </w:r>
      <w:r w:rsidRPr="00E66EC6">
        <w:rPr>
          <w:sz w:val="20"/>
          <w:szCs w:val="20"/>
        </w:rPr>
        <w:t xml:space="preserve"> for Sci</w:t>
      </w:r>
      <w:r>
        <w:rPr>
          <w:sz w:val="20"/>
          <w:szCs w:val="20"/>
        </w:rPr>
        <w:t>ence and Technology</w:t>
      </w:r>
      <w:r w:rsidRPr="00E66EC6">
        <w:rPr>
          <w:sz w:val="20"/>
          <w:szCs w:val="20"/>
        </w:rPr>
        <w:t xml:space="preserve"> Policy</w:t>
      </w:r>
    </w:p>
    <w:p w:rsidR="009B0BA7" w:rsidRPr="00E66EC6" w:rsidRDefault="009B0BA7" w:rsidP="002134CE">
      <w:pPr>
        <w:tabs>
          <w:tab w:val="left" w:pos="-8647"/>
          <w:tab w:val="left" w:pos="5245"/>
          <w:tab w:val="left" w:pos="6521"/>
        </w:tabs>
        <w:spacing w:line="240" w:lineRule="auto"/>
        <w:ind w:left="-1560" w:firstLine="1560"/>
        <w:rPr>
          <w:sz w:val="20"/>
          <w:szCs w:val="20"/>
        </w:rPr>
      </w:pPr>
      <w:r>
        <w:rPr>
          <w:sz w:val="20"/>
          <w:szCs w:val="20"/>
        </w:rPr>
        <w:t xml:space="preserve">    and </w:t>
      </w:r>
      <w:r w:rsidRPr="00E66EC6">
        <w:rPr>
          <w:sz w:val="20"/>
          <w:szCs w:val="20"/>
        </w:rPr>
        <w:t>Strat</w:t>
      </w:r>
      <w:r>
        <w:rPr>
          <w:sz w:val="20"/>
          <w:szCs w:val="20"/>
        </w:rPr>
        <w:t>egy</w:t>
      </w:r>
      <w:r w:rsidRPr="00E66EC6">
        <w:rPr>
          <w:sz w:val="20"/>
          <w:szCs w:val="20"/>
        </w:rPr>
        <w:t xml:space="preserve"> (MOST) NISTPASS</w:t>
      </w:r>
      <w:r w:rsidRPr="00E66EC6">
        <w:rPr>
          <w:sz w:val="20"/>
          <w:szCs w:val="20"/>
        </w:rPr>
        <w:tab/>
      </w:r>
      <w:r>
        <w:rPr>
          <w:sz w:val="20"/>
          <w:szCs w:val="20"/>
        </w:rPr>
        <w:t>Public</w:t>
      </w:r>
      <w:r w:rsidRPr="00E66EC6">
        <w:rPr>
          <w:sz w:val="20"/>
          <w:szCs w:val="20"/>
        </w:rPr>
        <w:tab/>
      </w:r>
      <w:r>
        <w:rPr>
          <w:sz w:val="20"/>
          <w:szCs w:val="20"/>
        </w:rPr>
        <w:t>Science &amp; tech.</w:t>
      </w:r>
    </w:p>
    <w:p w:rsidR="009B0BA7" w:rsidRPr="00E66EC6" w:rsidRDefault="009B0BA7" w:rsidP="002134CE">
      <w:pPr>
        <w:tabs>
          <w:tab w:val="left" w:pos="-8647"/>
          <w:tab w:val="left" w:pos="5245"/>
          <w:tab w:val="left" w:pos="6521"/>
        </w:tabs>
        <w:spacing w:line="240" w:lineRule="auto"/>
        <w:ind w:left="-1560" w:firstLine="1560"/>
        <w:rPr>
          <w:sz w:val="20"/>
          <w:szCs w:val="20"/>
        </w:rPr>
      </w:pPr>
      <w:r w:rsidRPr="00A23A61">
        <w:rPr>
          <w:sz w:val="20"/>
          <w:szCs w:val="20"/>
        </w:rPr>
        <w:t>Development Strategy Institute (</w:t>
      </w:r>
      <w:r>
        <w:rPr>
          <w:sz w:val="20"/>
          <w:szCs w:val="20"/>
        </w:rPr>
        <w:t>MPI</w:t>
      </w:r>
      <w:r w:rsidRPr="00A23A61">
        <w:rPr>
          <w:sz w:val="20"/>
          <w:szCs w:val="20"/>
        </w:rPr>
        <w:t>)  DSI</w:t>
      </w:r>
      <w:r w:rsidRPr="00E66EC6">
        <w:rPr>
          <w:sz w:val="20"/>
          <w:szCs w:val="20"/>
        </w:rPr>
        <w:tab/>
      </w:r>
      <w:r>
        <w:rPr>
          <w:sz w:val="20"/>
          <w:szCs w:val="20"/>
        </w:rPr>
        <w:t>Public</w:t>
      </w:r>
      <w:r w:rsidRPr="00E66EC6">
        <w:rPr>
          <w:sz w:val="20"/>
          <w:szCs w:val="20"/>
        </w:rPr>
        <w:tab/>
      </w:r>
      <w:r>
        <w:rPr>
          <w:sz w:val="20"/>
          <w:szCs w:val="20"/>
        </w:rPr>
        <w:t>Think Tank</w:t>
      </w:r>
    </w:p>
    <w:p w:rsidR="009B0BA7" w:rsidRDefault="009B0BA7" w:rsidP="002134CE">
      <w:pPr>
        <w:tabs>
          <w:tab w:val="left" w:pos="-8647"/>
          <w:tab w:val="left" w:pos="5103"/>
          <w:tab w:val="left" w:pos="6521"/>
        </w:tabs>
        <w:spacing w:line="240" w:lineRule="auto"/>
        <w:rPr>
          <w:sz w:val="20"/>
          <w:szCs w:val="20"/>
        </w:rPr>
        <w:sectPr w:rsidR="009B0BA7" w:rsidSect="002134CE">
          <w:type w:val="continuous"/>
          <w:pgSz w:w="16840" w:h="11907" w:orient="landscape" w:code="9"/>
          <w:pgMar w:top="567" w:right="1134" w:bottom="567" w:left="1134" w:header="709" w:footer="709" w:gutter="0"/>
          <w:cols w:num="2" w:space="58" w:equalWidth="0">
            <w:col w:w="5812" w:space="284"/>
            <w:col w:w="7902"/>
          </w:cols>
          <w:docGrid w:linePitch="360"/>
        </w:sectPr>
      </w:pPr>
    </w:p>
    <w:p w:rsidR="009B0BA7" w:rsidRPr="009025C0" w:rsidRDefault="009B0BA7" w:rsidP="002134CE">
      <w:pPr>
        <w:pBdr>
          <w:top w:val="single" w:sz="4" w:space="1" w:color="auto"/>
        </w:pBdr>
        <w:tabs>
          <w:tab w:val="left" w:pos="-3828"/>
          <w:tab w:val="left" w:pos="3969"/>
        </w:tabs>
        <w:spacing w:before="120" w:after="120" w:line="240" w:lineRule="auto"/>
        <w:rPr>
          <w:b/>
          <w:i/>
          <w:sz w:val="20"/>
          <w:szCs w:val="20"/>
        </w:rPr>
      </w:pPr>
      <w:r w:rsidRPr="009025C0">
        <w:rPr>
          <w:b/>
          <w:i/>
          <w:sz w:val="20"/>
          <w:szCs w:val="20"/>
        </w:rPr>
        <w:lastRenderedPageBreak/>
        <w:t>Thailand</w:t>
      </w:r>
    </w:p>
    <w:p w:rsidR="009B0BA7" w:rsidRDefault="009B0BA7" w:rsidP="002134CE">
      <w:pPr>
        <w:tabs>
          <w:tab w:val="left" w:pos="-3828"/>
          <w:tab w:val="left" w:pos="-1843"/>
          <w:tab w:val="left" w:pos="-1701"/>
        </w:tabs>
        <w:spacing w:line="240" w:lineRule="auto"/>
        <w:rPr>
          <w:sz w:val="20"/>
          <w:szCs w:val="20"/>
        </w:rPr>
        <w:sectPr w:rsidR="009B0BA7" w:rsidSect="009B0BA7">
          <w:type w:val="continuous"/>
          <w:pgSz w:w="16840" w:h="11907" w:orient="landscape" w:code="9"/>
          <w:pgMar w:top="851" w:right="1134" w:bottom="851" w:left="1134" w:header="709" w:footer="709" w:gutter="0"/>
          <w:cols w:space="708"/>
          <w:docGrid w:linePitch="360"/>
        </w:sectPr>
      </w:pP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lastRenderedPageBreak/>
        <w:t>Office of the Prime Minister</w:t>
      </w:r>
      <w:r w:rsidRPr="00CA6BA1">
        <w:rPr>
          <w:sz w:val="20"/>
          <w:szCs w:val="20"/>
        </w:rPr>
        <w:tab/>
        <w:t>central ministry</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 xml:space="preserve">    National Bodies: Energy, Security,</w:t>
      </w:r>
      <w:r w:rsidRPr="00CA6BA1">
        <w:rPr>
          <w:sz w:val="20"/>
          <w:szCs w:val="20"/>
        </w:rPr>
        <w:tab/>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 xml:space="preserve">        Education Women’s Affairs</w:t>
      </w:r>
      <w:r w:rsidRPr="00CA6BA1">
        <w:rPr>
          <w:sz w:val="20"/>
          <w:szCs w:val="20"/>
        </w:rPr>
        <w:tab/>
        <w:t>council</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 xml:space="preserve">    Economic and Social Development</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 xml:space="preserve">        Board (NESDB)</w:t>
      </w:r>
      <w:r w:rsidRPr="00CA6BA1">
        <w:rPr>
          <w:sz w:val="20"/>
          <w:szCs w:val="20"/>
        </w:rPr>
        <w:tab/>
        <w:t>council</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National Research Council of Thailand (NRCT)</w:t>
      </w:r>
      <w:r w:rsidRPr="00CA6BA1">
        <w:rPr>
          <w:sz w:val="20"/>
          <w:szCs w:val="20"/>
        </w:rPr>
        <w:tab/>
        <w:t>council</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Thailand Research Fund (TRF)</w:t>
      </w:r>
      <w:r w:rsidRPr="00CA6BA1">
        <w:rPr>
          <w:sz w:val="20"/>
          <w:szCs w:val="20"/>
        </w:rPr>
        <w:tab/>
        <w:t>council</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 xml:space="preserve">Ministry of Science, Technology and </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 xml:space="preserve">    Environment (MOST) </w:t>
      </w:r>
      <w:r w:rsidRPr="00CA6BA1">
        <w:rPr>
          <w:sz w:val="20"/>
          <w:szCs w:val="20"/>
        </w:rPr>
        <w:tab/>
        <w:t>central ministry</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 xml:space="preserve">    National Science and Technology </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 xml:space="preserve">        Development. Agency (NSTDA)</w:t>
      </w:r>
      <w:r w:rsidRPr="00CA6BA1">
        <w:rPr>
          <w:sz w:val="20"/>
          <w:szCs w:val="20"/>
        </w:rPr>
        <w:tab/>
        <w:t>council</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 xml:space="preserve">    National Innovation Agency (NIA)</w:t>
      </w:r>
      <w:r w:rsidRPr="00CA6BA1">
        <w:rPr>
          <w:sz w:val="20"/>
          <w:szCs w:val="20"/>
        </w:rPr>
        <w:tab/>
        <w:t>council</w:t>
      </w:r>
    </w:p>
    <w:p w:rsidR="009B0BA7" w:rsidRPr="00CA6BA1" w:rsidRDefault="00DE19D0"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National</w:t>
      </w:r>
      <w:r w:rsidR="009B0BA7" w:rsidRPr="00CA6BA1">
        <w:rPr>
          <w:sz w:val="20"/>
          <w:szCs w:val="20"/>
        </w:rPr>
        <w:t xml:space="preserve"> Science, Technology and </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 xml:space="preserve">        Innovation Policy Office (NSTIPO)</w:t>
      </w:r>
      <w:r w:rsidRPr="00CA6BA1">
        <w:rPr>
          <w:sz w:val="20"/>
          <w:szCs w:val="20"/>
        </w:rPr>
        <w:tab/>
        <w:t>council</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Ministry of University Affairs</w:t>
      </w:r>
      <w:r w:rsidRPr="00CA6BA1">
        <w:rPr>
          <w:sz w:val="20"/>
          <w:szCs w:val="20"/>
        </w:rPr>
        <w:tab/>
        <w:t>sectoral ministry</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Ministry of Public Health</w:t>
      </w:r>
      <w:r w:rsidRPr="00CA6BA1">
        <w:rPr>
          <w:sz w:val="20"/>
          <w:szCs w:val="20"/>
        </w:rPr>
        <w:tab/>
        <w:t>sectoral ministry</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The Royal Institute</w:t>
      </w:r>
      <w:r w:rsidRPr="00CA6BA1">
        <w:rPr>
          <w:sz w:val="20"/>
          <w:szCs w:val="20"/>
        </w:rPr>
        <w:tab/>
        <w:t>advisory council</w:t>
      </w:r>
    </w:p>
    <w:p w:rsidR="009B0BA7" w:rsidRPr="00CA6BA1" w:rsidRDefault="009B0BA7" w:rsidP="002134CE">
      <w:pPr>
        <w:tabs>
          <w:tab w:val="left" w:pos="-3828"/>
          <w:tab w:val="left" w:pos="-1843"/>
          <w:tab w:val="left" w:pos="-1701"/>
          <w:tab w:val="left" w:pos="4395"/>
        </w:tabs>
        <w:spacing w:line="240" w:lineRule="auto"/>
        <w:ind w:left="-1134" w:firstLine="1134"/>
        <w:rPr>
          <w:sz w:val="20"/>
          <w:szCs w:val="20"/>
        </w:rPr>
      </w:pPr>
      <w:r w:rsidRPr="00CA6BA1">
        <w:rPr>
          <w:sz w:val="20"/>
          <w:szCs w:val="20"/>
        </w:rPr>
        <w:t>National Information Technology Committee</w:t>
      </w:r>
      <w:r w:rsidRPr="00CA6BA1">
        <w:rPr>
          <w:sz w:val="20"/>
          <w:szCs w:val="20"/>
        </w:rPr>
        <w:tab/>
        <w:t>council</w:t>
      </w:r>
    </w:p>
    <w:p w:rsidR="009B0BA7" w:rsidRDefault="009B0BA7" w:rsidP="002134CE">
      <w:pPr>
        <w:tabs>
          <w:tab w:val="left" w:pos="-3828"/>
          <w:tab w:val="left" w:pos="-1843"/>
          <w:tab w:val="left" w:pos="-1701"/>
          <w:tab w:val="left" w:pos="4395"/>
          <w:tab w:val="left" w:pos="5103"/>
          <w:tab w:val="left" w:pos="6379"/>
        </w:tabs>
        <w:spacing w:line="240" w:lineRule="auto"/>
        <w:jc w:val="left"/>
        <w:rPr>
          <w:sz w:val="20"/>
          <w:szCs w:val="20"/>
        </w:rPr>
      </w:pPr>
      <w:r w:rsidRPr="00CA6BA1">
        <w:rPr>
          <w:sz w:val="20"/>
          <w:szCs w:val="20"/>
        </w:rPr>
        <w:t>Other Ministries and Agencies</w:t>
      </w:r>
      <w:r w:rsidRPr="00CA6BA1">
        <w:rPr>
          <w:sz w:val="20"/>
          <w:szCs w:val="20"/>
        </w:rPr>
        <w:tab/>
        <w:t xml:space="preserve">sectoral ministry </w:t>
      </w:r>
      <w:r w:rsidRPr="00CA6BA1">
        <w:rPr>
          <w:sz w:val="20"/>
          <w:szCs w:val="20"/>
        </w:rPr>
        <w:br w:type="column"/>
      </w:r>
      <w:r w:rsidRPr="00CA6BA1">
        <w:rPr>
          <w:sz w:val="20"/>
          <w:szCs w:val="20"/>
        </w:rPr>
        <w:lastRenderedPageBreak/>
        <w:t>International Institute for Trade and Development  ITD</w:t>
      </w:r>
      <w:r w:rsidRPr="00CA6BA1">
        <w:rPr>
          <w:sz w:val="20"/>
          <w:szCs w:val="20"/>
        </w:rPr>
        <w:tab/>
        <w:t>Academic</w:t>
      </w:r>
      <w:r w:rsidRPr="00CA6BA1">
        <w:rPr>
          <w:sz w:val="20"/>
          <w:szCs w:val="20"/>
        </w:rPr>
        <w:tab/>
      </w:r>
      <w:r>
        <w:rPr>
          <w:sz w:val="20"/>
          <w:szCs w:val="20"/>
        </w:rPr>
        <w:t>Econ. &amp; social</w:t>
      </w:r>
      <w:r w:rsidRPr="00CA6BA1">
        <w:rPr>
          <w:sz w:val="20"/>
          <w:szCs w:val="20"/>
        </w:rPr>
        <w:t xml:space="preserve"> </w:t>
      </w:r>
    </w:p>
    <w:p w:rsidR="009B0BA7" w:rsidRPr="00CA6BA1" w:rsidRDefault="009B0BA7" w:rsidP="002134CE">
      <w:pPr>
        <w:tabs>
          <w:tab w:val="left" w:pos="-3828"/>
          <w:tab w:val="left" w:pos="-1843"/>
          <w:tab w:val="left" w:pos="-1701"/>
          <w:tab w:val="left" w:pos="4111"/>
          <w:tab w:val="left" w:pos="5103"/>
          <w:tab w:val="left" w:pos="6379"/>
        </w:tabs>
        <w:spacing w:line="240" w:lineRule="auto"/>
        <w:jc w:val="left"/>
        <w:rPr>
          <w:sz w:val="20"/>
          <w:szCs w:val="20"/>
        </w:rPr>
      </w:pPr>
      <w:r w:rsidRPr="00CA6BA1">
        <w:rPr>
          <w:sz w:val="20"/>
          <w:szCs w:val="20"/>
        </w:rPr>
        <w:t>South East Asia ATRAT Regional Center  START-SEA</w:t>
      </w:r>
      <w:r w:rsidRPr="00CA6BA1">
        <w:rPr>
          <w:sz w:val="20"/>
          <w:szCs w:val="20"/>
        </w:rPr>
        <w:tab/>
        <w:t>Academic</w:t>
      </w:r>
      <w:r w:rsidRPr="00CA6BA1">
        <w:rPr>
          <w:sz w:val="20"/>
          <w:szCs w:val="20"/>
        </w:rPr>
        <w:tab/>
        <w:t>Env</w:t>
      </w:r>
      <w:r>
        <w:rPr>
          <w:sz w:val="20"/>
          <w:szCs w:val="20"/>
        </w:rPr>
        <w:t>ironment</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Universities and Organizations of Higher Education</w:t>
      </w:r>
      <w:r w:rsidRPr="00CA6BA1">
        <w:rPr>
          <w:sz w:val="20"/>
          <w:szCs w:val="20"/>
        </w:rPr>
        <w:tab/>
        <w:t>Academic</w:t>
      </w:r>
      <w:r w:rsidRPr="00CA6BA1">
        <w:rPr>
          <w:sz w:val="20"/>
          <w:szCs w:val="20"/>
        </w:rPr>
        <w:tab/>
        <w:t>Mult</w:t>
      </w:r>
      <w:r>
        <w:rPr>
          <w:sz w:val="20"/>
          <w:szCs w:val="20"/>
        </w:rPr>
        <w:t>isectoral</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Institute of Security and International Studies ISIS</w:t>
      </w:r>
      <w:r w:rsidRPr="00CA6BA1">
        <w:rPr>
          <w:sz w:val="20"/>
          <w:szCs w:val="20"/>
        </w:rPr>
        <w:tab/>
        <w:t>Academic</w:t>
      </w:r>
      <w:r w:rsidRPr="00CA6BA1">
        <w:rPr>
          <w:sz w:val="20"/>
          <w:szCs w:val="20"/>
        </w:rPr>
        <w:tab/>
        <w:t>Sec</w:t>
      </w:r>
      <w:r>
        <w:rPr>
          <w:sz w:val="20"/>
          <w:szCs w:val="20"/>
        </w:rPr>
        <w:t>urity</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King Prajadipok’s Institute KPI</w:t>
      </w:r>
      <w:r w:rsidRPr="00CA6BA1">
        <w:rPr>
          <w:sz w:val="20"/>
          <w:szCs w:val="20"/>
        </w:rPr>
        <w:tab/>
        <w:t>Academic</w:t>
      </w:r>
      <w:r w:rsidRPr="00CA6BA1">
        <w:rPr>
          <w:sz w:val="20"/>
          <w:szCs w:val="20"/>
        </w:rPr>
        <w:tab/>
        <w:t>Sec</w:t>
      </w:r>
      <w:r>
        <w:rPr>
          <w:sz w:val="20"/>
          <w:szCs w:val="20"/>
        </w:rPr>
        <w:t>urity</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Institute for Population and Social Research, Mahidol  IPSR</w:t>
      </w:r>
      <w:r w:rsidRPr="00CA6BA1">
        <w:rPr>
          <w:sz w:val="20"/>
          <w:szCs w:val="20"/>
        </w:rPr>
        <w:tab/>
        <w:t>Academic</w:t>
      </w:r>
      <w:r w:rsidRPr="00CA6BA1">
        <w:rPr>
          <w:sz w:val="20"/>
          <w:szCs w:val="20"/>
        </w:rPr>
        <w:tab/>
      </w:r>
      <w:r>
        <w:rPr>
          <w:sz w:val="20"/>
          <w:szCs w:val="20"/>
        </w:rPr>
        <w:t>Think Tank</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Public Policy Studies Institute, Chiang Mai University PPSI</w:t>
      </w:r>
      <w:r w:rsidRPr="00CA6BA1">
        <w:rPr>
          <w:sz w:val="20"/>
          <w:szCs w:val="20"/>
        </w:rPr>
        <w:tab/>
        <w:t>Academic</w:t>
      </w:r>
      <w:r w:rsidRPr="00CA6BA1">
        <w:rPr>
          <w:sz w:val="20"/>
          <w:szCs w:val="20"/>
        </w:rPr>
        <w:tab/>
      </w:r>
      <w:r>
        <w:rPr>
          <w:sz w:val="20"/>
          <w:szCs w:val="20"/>
        </w:rPr>
        <w:t>Think Tank</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Regional Centre for Social Science and Sustainable</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 xml:space="preserve">    Development, Chiang Mai University  RCSD</w:t>
      </w:r>
      <w:r w:rsidRPr="00CA6BA1">
        <w:rPr>
          <w:sz w:val="20"/>
          <w:szCs w:val="20"/>
        </w:rPr>
        <w:tab/>
        <w:t>Academic</w:t>
      </w:r>
      <w:r w:rsidRPr="00CA6BA1">
        <w:rPr>
          <w:sz w:val="20"/>
          <w:szCs w:val="20"/>
        </w:rPr>
        <w:tab/>
      </w:r>
      <w:r>
        <w:rPr>
          <w:sz w:val="20"/>
          <w:szCs w:val="20"/>
        </w:rPr>
        <w:t>Think Tank</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Thailand Environment Institute TEI</w:t>
      </w:r>
      <w:r w:rsidRPr="00CA6BA1">
        <w:rPr>
          <w:sz w:val="20"/>
          <w:szCs w:val="20"/>
        </w:rPr>
        <w:tab/>
        <w:t>Autonomous</w:t>
      </w:r>
      <w:r w:rsidRPr="00CA6BA1">
        <w:rPr>
          <w:sz w:val="20"/>
          <w:szCs w:val="20"/>
        </w:rPr>
        <w:tab/>
        <w:t>Env</w:t>
      </w:r>
      <w:r>
        <w:rPr>
          <w:sz w:val="20"/>
          <w:szCs w:val="20"/>
        </w:rPr>
        <w:t>ironment</w:t>
      </w:r>
    </w:p>
    <w:p w:rsidR="009B0BA7"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 xml:space="preserve">Health Intervention and Technology Assessment </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Pr>
          <w:sz w:val="20"/>
          <w:szCs w:val="20"/>
        </w:rPr>
        <w:t xml:space="preserve">    </w:t>
      </w:r>
      <w:r w:rsidRPr="00CA6BA1">
        <w:rPr>
          <w:sz w:val="20"/>
          <w:szCs w:val="20"/>
        </w:rPr>
        <w:t>Program  HITAP</w:t>
      </w:r>
      <w:r w:rsidRPr="00CA6BA1">
        <w:rPr>
          <w:sz w:val="20"/>
          <w:szCs w:val="20"/>
        </w:rPr>
        <w:tab/>
        <w:t>Autonomous</w:t>
      </w:r>
      <w:r>
        <w:rPr>
          <w:sz w:val="20"/>
          <w:szCs w:val="20"/>
        </w:rPr>
        <w:tab/>
      </w:r>
      <w:r w:rsidRPr="00CA6BA1">
        <w:rPr>
          <w:sz w:val="20"/>
          <w:szCs w:val="20"/>
        </w:rPr>
        <w:t>H</w:t>
      </w:r>
      <w:r>
        <w:rPr>
          <w:sz w:val="20"/>
          <w:szCs w:val="20"/>
        </w:rPr>
        <w:t>ea</w:t>
      </w:r>
      <w:r w:rsidRPr="00CA6BA1">
        <w:rPr>
          <w:sz w:val="20"/>
          <w:szCs w:val="20"/>
        </w:rPr>
        <w:t>lth</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International Health Policy Program IHPP</w:t>
      </w:r>
      <w:r w:rsidRPr="00CA6BA1">
        <w:rPr>
          <w:sz w:val="20"/>
          <w:szCs w:val="20"/>
        </w:rPr>
        <w:tab/>
        <w:t>Autonomous</w:t>
      </w:r>
      <w:r w:rsidRPr="00CA6BA1">
        <w:rPr>
          <w:sz w:val="20"/>
          <w:szCs w:val="20"/>
        </w:rPr>
        <w:tab/>
        <w:t>H</w:t>
      </w:r>
      <w:r>
        <w:rPr>
          <w:sz w:val="20"/>
          <w:szCs w:val="20"/>
        </w:rPr>
        <w:t>ea</w:t>
      </w:r>
      <w:r w:rsidRPr="00CA6BA1">
        <w:rPr>
          <w:sz w:val="20"/>
          <w:szCs w:val="20"/>
        </w:rPr>
        <w:t>lth</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Thailand Development Research Institute TDRI</w:t>
      </w:r>
      <w:r w:rsidRPr="00CA6BA1">
        <w:rPr>
          <w:sz w:val="20"/>
          <w:szCs w:val="20"/>
        </w:rPr>
        <w:tab/>
        <w:t>Autonomous</w:t>
      </w:r>
      <w:r w:rsidRPr="00CA6BA1">
        <w:rPr>
          <w:sz w:val="20"/>
          <w:szCs w:val="20"/>
        </w:rPr>
        <w:tab/>
      </w:r>
      <w:r>
        <w:rPr>
          <w:sz w:val="20"/>
          <w:szCs w:val="20"/>
        </w:rPr>
        <w:t>Think Tank</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Asian Disaster Preparedness Center ADPC</w:t>
      </w:r>
      <w:r w:rsidRPr="00CA6BA1">
        <w:rPr>
          <w:sz w:val="20"/>
          <w:szCs w:val="20"/>
        </w:rPr>
        <w:tab/>
        <w:t>Autonomous</w:t>
      </w:r>
      <w:r w:rsidRPr="00CA6BA1">
        <w:rPr>
          <w:sz w:val="20"/>
          <w:szCs w:val="20"/>
        </w:rPr>
        <w:tab/>
        <w:t>Sec</w:t>
      </w:r>
      <w:r>
        <w:rPr>
          <w:sz w:val="20"/>
          <w:szCs w:val="20"/>
        </w:rPr>
        <w:t>urity</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The Centre for People and Forests  RECOFTC</w:t>
      </w:r>
      <w:r w:rsidRPr="00CA6BA1">
        <w:rPr>
          <w:sz w:val="20"/>
          <w:szCs w:val="20"/>
        </w:rPr>
        <w:tab/>
        <w:t xml:space="preserve">NGO  </w:t>
      </w:r>
      <w:r w:rsidRPr="00CA6BA1">
        <w:rPr>
          <w:sz w:val="20"/>
          <w:szCs w:val="20"/>
        </w:rPr>
        <w:tab/>
        <w:t>Agr</w:t>
      </w:r>
      <w:r>
        <w:rPr>
          <w:sz w:val="20"/>
          <w:szCs w:val="20"/>
        </w:rPr>
        <w:t>iculture</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Asian Research Center on Migration ARCM</w:t>
      </w:r>
      <w:r w:rsidRPr="00CA6BA1">
        <w:rPr>
          <w:sz w:val="20"/>
          <w:szCs w:val="20"/>
        </w:rPr>
        <w:tab/>
        <w:t xml:space="preserve">NGO  </w:t>
      </w:r>
      <w:r w:rsidRPr="00CA6BA1">
        <w:rPr>
          <w:sz w:val="20"/>
          <w:szCs w:val="20"/>
        </w:rPr>
        <w:tab/>
      </w:r>
      <w:r>
        <w:rPr>
          <w:sz w:val="20"/>
          <w:szCs w:val="20"/>
        </w:rPr>
        <w:t>Econ. &amp; social</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Focus on the Global South FGS</w:t>
      </w:r>
      <w:r w:rsidRPr="00CA6BA1">
        <w:rPr>
          <w:sz w:val="20"/>
          <w:szCs w:val="20"/>
        </w:rPr>
        <w:tab/>
        <w:t>NGO</w:t>
      </w:r>
      <w:r w:rsidRPr="00CA6BA1">
        <w:rPr>
          <w:sz w:val="20"/>
          <w:szCs w:val="20"/>
        </w:rPr>
        <w:tab/>
      </w:r>
      <w:r>
        <w:rPr>
          <w:sz w:val="20"/>
          <w:szCs w:val="20"/>
        </w:rPr>
        <w:t>Econ. &amp; social</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Noviscape Consulting NC</w:t>
      </w:r>
      <w:r w:rsidRPr="00CA6BA1">
        <w:rPr>
          <w:sz w:val="20"/>
          <w:szCs w:val="20"/>
        </w:rPr>
        <w:tab/>
        <w:t xml:space="preserve">Priv  </w:t>
      </w:r>
      <w:r w:rsidRPr="00CA6BA1">
        <w:rPr>
          <w:sz w:val="20"/>
          <w:szCs w:val="20"/>
        </w:rPr>
        <w:tab/>
        <w:t>Econ. &amp; social</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National Institute of Development Administration NIDA</w:t>
      </w:r>
      <w:r w:rsidRPr="00CA6BA1">
        <w:rPr>
          <w:sz w:val="20"/>
          <w:szCs w:val="20"/>
        </w:rPr>
        <w:tab/>
        <w:t>Public</w:t>
      </w:r>
      <w:r w:rsidRPr="00CA6BA1">
        <w:rPr>
          <w:sz w:val="20"/>
          <w:szCs w:val="20"/>
        </w:rPr>
        <w:tab/>
        <w:t>Edu</w:t>
      </w:r>
      <w:r>
        <w:rPr>
          <w:sz w:val="20"/>
          <w:szCs w:val="20"/>
        </w:rPr>
        <w:t>cation</w:t>
      </w:r>
      <w:r w:rsidRPr="00CA6BA1">
        <w:rPr>
          <w:sz w:val="20"/>
          <w:szCs w:val="20"/>
        </w:rPr>
        <w:t xml:space="preserve"> </w:t>
      </w:r>
    </w:p>
    <w:p w:rsidR="009B0BA7" w:rsidRPr="00CA6BA1" w:rsidRDefault="009B0BA7" w:rsidP="002134CE">
      <w:pPr>
        <w:tabs>
          <w:tab w:val="left" w:pos="-3828"/>
          <w:tab w:val="left" w:pos="5103"/>
          <w:tab w:val="left" w:pos="6379"/>
          <w:tab w:val="left" w:pos="9639"/>
        </w:tabs>
        <w:spacing w:line="240" w:lineRule="auto"/>
        <w:ind w:left="-1134" w:firstLine="1134"/>
        <w:rPr>
          <w:sz w:val="20"/>
          <w:szCs w:val="20"/>
        </w:rPr>
      </w:pPr>
      <w:r w:rsidRPr="00CA6BA1">
        <w:rPr>
          <w:sz w:val="20"/>
          <w:szCs w:val="20"/>
        </w:rPr>
        <w:t>Health Sciences Research Institute  HSRI</w:t>
      </w:r>
      <w:r w:rsidRPr="00CA6BA1">
        <w:rPr>
          <w:sz w:val="20"/>
          <w:szCs w:val="20"/>
        </w:rPr>
        <w:tab/>
        <w:t>Public</w:t>
      </w:r>
      <w:r w:rsidRPr="00CA6BA1">
        <w:rPr>
          <w:sz w:val="20"/>
          <w:szCs w:val="20"/>
        </w:rPr>
        <w:tab/>
        <w:t>Health</w:t>
      </w:r>
    </w:p>
    <w:p w:rsidR="009B0BA7" w:rsidRPr="00CA6BA1" w:rsidRDefault="009B0BA7" w:rsidP="002134CE">
      <w:pPr>
        <w:tabs>
          <w:tab w:val="left" w:pos="-3828"/>
          <w:tab w:val="left" w:pos="-1843"/>
          <w:tab w:val="left" w:pos="-1701"/>
          <w:tab w:val="left" w:pos="5103"/>
          <w:tab w:val="left" w:pos="6379"/>
        </w:tabs>
        <w:spacing w:line="240" w:lineRule="auto"/>
        <w:ind w:left="-1134" w:firstLine="1134"/>
        <w:rPr>
          <w:sz w:val="20"/>
          <w:szCs w:val="20"/>
        </w:rPr>
      </w:pPr>
      <w:r w:rsidRPr="00CA6BA1">
        <w:rPr>
          <w:sz w:val="20"/>
          <w:szCs w:val="20"/>
        </w:rPr>
        <w:t>NSTDA Natl. Centers</w:t>
      </w:r>
      <w:r w:rsidRPr="00CA6BA1">
        <w:rPr>
          <w:sz w:val="20"/>
          <w:szCs w:val="20"/>
        </w:rPr>
        <w:tab/>
        <w:t>Public</w:t>
      </w:r>
      <w:r w:rsidRPr="00CA6BA1">
        <w:rPr>
          <w:sz w:val="20"/>
          <w:szCs w:val="20"/>
        </w:rPr>
        <w:tab/>
        <w:t>Science &amp; tech.</w:t>
      </w:r>
    </w:p>
    <w:p w:rsidR="009B0BA7" w:rsidRPr="00CA6BA1" w:rsidRDefault="009B0BA7" w:rsidP="002134CE">
      <w:pPr>
        <w:tabs>
          <w:tab w:val="left" w:pos="-3828"/>
          <w:tab w:val="left" w:pos="5103"/>
          <w:tab w:val="left" w:pos="6379"/>
          <w:tab w:val="left" w:pos="9639"/>
        </w:tabs>
        <w:spacing w:line="240" w:lineRule="auto"/>
        <w:ind w:left="-1134" w:firstLine="1134"/>
        <w:rPr>
          <w:sz w:val="16"/>
          <w:szCs w:val="16"/>
        </w:rPr>
      </w:pPr>
      <w:r w:rsidRPr="00CA6BA1">
        <w:rPr>
          <w:sz w:val="20"/>
          <w:szCs w:val="20"/>
        </w:rPr>
        <w:t>Knowledge Network Institute of Thailand  KNIT</w:t>
      </w:r>
      <w:r w:rsidRPr="00CA6BA1">
        <w:rPr>
          <w:sz w:val="20"/>
          <w:szCs w:val="20"/>
        </w:rPr>
        <w:tab/>
        <w:t>Public</w:t>
      </w:r>
      <w:r w:rsidRPr="00CA6BA1">
        <w:rPr>
          <w:sz w:val="20"/>
          <w:szCs w:val="20"/>
        </w:rPr>
        <w:tab/>
      </w:r>
      <w:r>
        <w:rPr>
          <w:sz w:val="20"/>
          <w:szCs w:val="20"/>
        </w:rPr>
        <w:t>Think Tank</w:t>
      </w:r>
    </w:p>
    <w:p w:rsidR="009B0BA7" w:rsidRDefault="009B0BA7" w:rsidP="002134CE">
      <w:pPr>
        <w:pBdr>
          <w:top w:val="single" w:sz="4" w:space="1" w:color="auto"/>
        </w:pBdr>
        <w:tabs>
          <w:tab w:val="left" w:pos="-3828"/>
          <w:tab w:val="left" w:pos="3969"/>
        </w:tabs>
        <w:spacing w:before="120" w:line="240" w:lineRule="auto"/>
        <w:rPr>
          <w:b/>
          <w:i/>
          <w:sz w:val="20"/>
          <w:szCs w:val="20"/>
        </w:rPr>
        <w:sectPr w:rsidR="009B0BA7" w:rsidSect="009B0BA7">
          <w:type w:val="continuous"/>
          <w:pgSz w:w="16840" w:h="11907" w:orient="landscape" w:code="9"/>
          <w:pgMar w:top="851" w:right="1134" w:bottom="851" w:left="1134" w:header="709" w:footer="709" w:gutter="0"/>
          <w:cols w:num="2" w:space="568" w:equalWidth="0">
            <w:col w:w="5954" w:space="284"/>
            <w:col w:w="8334"/>
          </w:cols>
          <w:docGrid w:linePitch="360"/>
        </w:sectPr>
      </w:pPr>
    </w:p>
    <w:p w:rsidR="009B0BA7" w:rsidRPr="00E851DA" w:rsidRDefault="009B0BA7" w:rsidP="002134CE">
      <w:pPr>
        <w:pBdr>
          <w:top w:val="single" w:sz="4" w:space="1" w:color="auto"/>
        </w:pBdr>
        <w:tabs>
          <w:tab w:val="left" w:pos="-3828"/>
          <w:tab w:val="left" w:pos="3969"/>
        </w:tabs>
        <w:spacing w:before="120" w:after="120" w:line="240" w:lineRule="auto"/>
        <w:rPr>
          <w:b/>
          <w:i/>
          <w:sz w:val="20"/>
          <w:szCs w:val="20"/>
        </w:rPr>
      </w:pPr>
      <w:r w:rsidRPr="00E851DA">
        <w:rPr>
          <w:b/>
          <w:i/>
          <w:sz w:val="20"/>
          <w:szCs w:val="20"/>
        </w:rPr>
        <w:lastRenderedPageBreak/>
        <w:t>Malaysia</w:t>
      </w:r>
    </w:p>
    <w:p w:rsidR="009B0BA7" w:rsidRDefault="009B0BA7" w:rsidP="002134CE">
      <w:pPr>
        <w:tabs>
          <w:tab w:val="left" w:pos="-3828"/>
          <w:tab w:val="left" w:pos="-1843"/>
        </w:tabs>
        <w:spacing w:line="240" w:lineRule="auto"/>
        <w:rPr>
          <w:sz w:val="20"/>
          <w:szCs w:val="20"/>
        </w:rPr>
        <w:sectPr w:rsidR="009B0BA7" w:rsidSect="009B0BA7">
          <w:type w:val="continuous"/>
          <w:pgSz w:w="16840" w:h="11907" w:orient="landscape" w:code="9"/>
          <w:pgMar w:top="851" w:right="1134" w:bottom="851" w:left="1134" w:header="709" w:footer="709" w:gutter="0"/>
          <w:cols w:space="708"/>
          <w:docGrid w:linePitch="360"/>
        </w:sectPr>
      </w:pPr>
    </w:p>
    <w:p w:rsidR="009B0BA7" w:rsidRPr="00F35E50" w:rsidRDefault="009B0BA7" w:rsidP="002134CE">
      <w:pPr>
        <w:tabs>
          <w:tab w:val="left" w:pos="-3828"/>
          <w:tab w:val="left" w:pos="-1843"/>
          <w:tab w:val="left" w:pos="4395"/>
        </w:tabs>
        <w:spacing w:line="240" w:lineRule="auto"/>
        <w:ind w:right="-887"/>
        <w:rPr>
          <w:sz w:val="20"/>
          <w:szCs w:val="20"/>
        </w:rPr>
      </w:pPr>
      <w:r w:rsidRPr="00F35E50">
        <w:rPr>
          <w:sz w:val="20"/>
          <w:szCs w:val="20"/>
        </w:rPr>
        <w:lastRenderedPageBreak/>
        <w:t>Prime Minister, Deputy, Ministers in the</w:t>
      </w:r>
    </w:p>
    <w:p w:rsidR="009B0BA7" w:rsidRPr="00F35E50" w:rsidRDefault="009B0BA7" w:rsidP="002134CE">
      <w:pPr>
        <w:tabs>
          <w:tab w:val="left" w:pos="-3828"/>
          <w:tab w:val="left" w:pos="-1843"/>
          <w:tab w:val="left" w:pos="4395"/>
        </w:tabs>
        <w:spacing w:line="240" w:lineRule="auto"/>
        <w:ind w:right="-887"/>
        <w:rPr>
          <w:sz w:val="20"/>
          <w:szCs w:val="20"/>
        </w:rPr>
      </w:pPr>
      <w:r w:rsidRPr="00F35E50">
        <w:rPr>
          <w:sz w:val="20"/>
          <w:szCs w:val="20"/>
        </w:rPr>
        <w:t xml:space="preserve">    Prime Minister’s Department</w:t>
      </w:r>
      <w:r w:rsidRPr="00F35E50">
        <w:rPr>
          <w:sz w:val="20"/>
          <w:szCs w:val="20"/>
        </w:rPr>
        <w:tab/>
        <w:t>central ministry</w:t>
      </w:r>
    </w:p>
    <w:p w:rsidR="009B0BA7" w:rsidRPr="00F35E50" w:rsidRDefault="009B0BA7" w:rsidP="002134CE">
      <w:pPr>
        <w:tabs>
          <w:tab w:val="left" w:pos="-3828"/>
          <w:tab w:val="left" w:pos="-1843"/>
          <w:tab w:val="left" w:pos="4395"/>
        </w:tabs>
        <w:spacing w:line="240" w:lineRule="auto"/>
        <w:ind w:right="-887"/>
        <w:rPr>
          <w:sz w:val="20"/>
          <w:szCs w:val="20"/>
          <w:lang w:val="en-GB"/>
        </w:rPr>
      </w:pPr>
      <w:r w:rsidRPr="00F35E50">
        <w:rPr>
          <w:sz w:val="20"/>
          <w:szCs w:val="20"/>
        </w:rPr>
        <w:t xml:space="preserve">    Economic Planning Unit (EPU)</w:t>
      </w:r>
      <w:r w:rsidRPr="00F35E50">
        <w:rPr>
          <w:sz w:val="20"/>
          <w:szCs w:val="20"/>
        </w:rPr>
        <w:tab/>
        <w:t xml:space="preserve">central agency    </w:t>
      </w:r>
    </w:p>
    <w:p w:rsidR="009B0BA7" w:rsidRPr="00F35E50" w:rsidRDefault="009B0BA7" w:rsidP="002134CE">
      <w:pPr>
        <w:tabs>
          <w:tab w:val="left" w:pos="-3828"/>
          <w:tab w:val="left" w:pos="-1843"/>
          <w:tab w:val="left" w:pos="4395"/>
        </w:tabs>
        <w:spacing w:line="240" w:lineRule="auto"/>
        <w:ind w:right="-887"/>
        <w:rPr>
          <w:sz w:val="20"/>
          <w:szCs w:val="20"/>
          <w:lang w:val="en-GB"/>
        </w:rPr>
      </w:pPr>
      <w:r w:rsidRPr="00F35E50">
        <w:rPr>
          <w:sz w:val="20"/>
          <w:szCs w:val="20"/>
          <w:lang w:val="en-GB"/>
        </w:rPr>
        <w:t xml:space="preserve">Ministry of Science, Technology and </w:t>
      </w:r>
    </w:p>
    <w:p w:rsidR="009B0BA7" w:rsidRPr="00F35E50" w:rsidRDefault="009B0BA7" w:rsidP="002134CE">
      <w:pPr>
        <w:tabs>
          <w:tab w:val="left" w:pos="-3828"/>
          <w:tab w:val="left" w:pos="-1843"/>
          <w:tab w:val="left" w:pos="4395"/>
        </w:tabs>
        <w:spacing w:line="240" w:lineRule="auto"/>
        <w:ind w:right="-887"/>
        <w:rPr>
          <w:sz w:val="20"/>
          <w:szCs w:val="20"/>
          <w:lang w:val="en-GB"/>
        </w:rPr>
      </w:pPr>
      <w:r w:rsidRPr="00F35E50">
        <w:rPr>
          <w:sz w:val="20"/>
          <w:szCs w:val="20"/>
          <w:lang w:val="en-GB"/>
        </w:rPr>
        <w:t xml:space="preserve">    Innovation (MOSTI)</w:t>
      </w:r>
      <w:r w:rsidRPr="00F35E50">
        <w:rPr>
          <w:sz w:val="20"/>
          <w:szCs w:val="20"/>
          <w:lang w:val="en-GB"/>
        </w:rPr>
        <w:tab/>
      </w:r>
      <w:r w:rsidRPr="00F35E50">
        <w:rPr>
          <w:sz w:val="20"/>
          <w:szCs w:val="20"/>
        </w:rPr>
        <w:t>central ministry</w:t>
      </w:r>
    </w:p>
    <w:p w:rsidR="009B0BA7" w:rsidRPr="00F35E50" w:rsidRDefault="009B0BA7" w:rsidP="002134CE">
      <w:pPr>
        <w:tabs>
          <w:tab w:val="left" w:pos="-3828"/>
          <w:tab w:val="left" w:pos="-1843"/>
          <w:tab w:val="left" w:pos="4395"/>
        </w:tabs>
        <w:spacing w:line="240" w:lineRule="auto"/>
        <w:ind w:right="-887"/>
        <w:rPr>
          <w:sz w:val="20"/>
          <w:szCs w:val="20"/>
        </w:rPr>
      </w:pPr>
      <w:r w:rsidRPr="00F35E50">
        <w:rPr>
          <w:sz w:val="20"/>
          <w:szCs w:val="20"/>
        </w:rPr>
        <w:t xml:space="preserve">    Academy of Sciences Malaysia</w:t>
      </w:r>
      <w:r w:rsidRPr="00F35E50">
        <w:rPr>
          <w:sz w:val="20"/>
          <w:szCs w:val="20"/>
        </w:rPr>
        <w:tab/>
        <w:t>advisory council</w:t>
      </w:r>
    </w:p>
    <w:p w:rsidR="009B0BA7" w:rsidRPr="00F35E50" w:rsidRDefault="009B0BA7" w:rsidP="002134CE">
      <w:pPr>
        <w:tabs>
          <w:tab w:val="left" w:pos="-3828"/>
          <w:tab w:val="left" w:pos="-1843"/>
          <w:tab w:val="left" w:pos="4395"/>
        </w:tabs>
        <w:spacing w:line="240" w:lineRule="auto"/>
        <w:ind w:right="-887"/>
        <w:rPr>
          <w:sz w:val="20"/>
          <w:szCs w:val="20"/>
        </w:rPr>
      </w:pPr>
      <w:r w:rsidRPr="00F35E50">
        <w:rPr>
          <w:sz w:val="20"/>
          <w:szCs w:val="20"/>
        </w:rPr>
        <w:t>Ministry of Higher Education</w:t>
      </w:r>
      <w:r w:rsidRPr="00F35E50">
        <w:rPr>
          <w:rStyle w:val="FootnoteReference"/>
          <w:sz w:val="20"/>
          <w:szCs w:val="20"/>
        </w:rPr>
        <w:t xml:space="preserve"> </w:t>
      </w:r>
      <w:r w:rsidRPr="00F35E50">
        <w:rPr>
          <w:sz w:val="20"/>
          <w:szCs w:val="20"/>
        </w:rPr>
        <w:tab/>
        <w:t>sectoral ministry</w:t>
      </w:r>
    </w:p>
    <w:p w:rsidR="009B0BA7" w:rsidRPr="00F35E50" w:rsidRDefault="009B0BA7" w:rsidP="002134CE">
      <w:pPr>
        <w:tabs>
          <w:tab w:val="left" w:pos="-3828"/>
          <w:tab w:val="left" w:pos="-1843"/>
          <w:tab w:val="left" w:pos="4395"/>
        </w:tabs>
        <w:spacing w:line="240" w:lineRule="auto"/>
        <w:ind w:right="-887"/>
        <w:rPr>
          <w:sz w:val="20"/>
          <w:szCs w:val="20"/>
          <w:lang w:val="en-GB"/>
        </w:rPr>
      </w:pPr>
      <w:r w:rsidRPr="00F35E50">
        <w:rPr>
          <w:sz w:val="20"/>
          <w:szCs w:val="20"/>
          <w:lang w:val="en-GB"/>
        </w:rPr>
        <w:t>Ministry of Health</w:t>
      </w:r>
      <w:r w:rsidRPr="00F35E50">
        <w:rPr>
          <w:sz w:val="20"/>
          <w:szCs w:val="20"/>
          <w:lang w:val="en-GB"/>
        </w:rPr>
        <w:tab/>
      </w:r>
      <w:r w:rsidRPr="00F35E50">
        <w:rPr>
          <w:sz w:val="20"/>
          <w:szCs w:val="20"/>
        </w:rPr>
        <w:t>sectoral ministry</w:t>
      </w:r>
    </w:p>
    <w:p w:rsidR="009B0BA7" w:rsidRPr="00F35E50" w:rsidRDefault="009B0BA7" w:rsidP="002134CE">
      <w:pPr>
        <w:tabs>
          <w:tab w:val="left" w:pos="-3828"/>
          <w:tab w:val="left" w:pos="-1843"/>
          <w:tab w:val="left" w:pos="4395"/>
        </w:tabs>
        <w:spacing w:line="240" w:lineRule="auto"/>
        <w:ind w:right="-887"/>
        <w:rPr>
          <w:sz w:val="20"/>
          <w:szCs w:val="20"/>
        </w:rPr>
      </w:pPr>
      <w:r w:rsidRPr="00F35E50">
        <w:rPr>
          <w:sz w:val="20"/>
          <w:szCs w:val="20"/>
          <w:lang w:val="en-GB"/>
        </w:rPr>
        <w:t xml:space="preserve">    Secretariat, National Institutes of Health  NIH</w:t>
      </w:r>
      <w:r w:rsidRPr="00F35E50">
        <w:rPr>
          <w:sz w:val="20"/>
          <w:szCs w:val="20"/>
          <w:lang w:val="en-GB"/>
        </w:rPr>
        <w:tab/>
      </w:r>
      <w:r w:rsidRPr="00F35E50">
        <w:rPr>
          <w:sz w:val="20"/>
          <w:szCs w:val="20"/>
        </w:rPr>
        <w:t>council</w:t>
      </w:r>
    </w:p>
    <w:p w:rsidR="009B0BA7" w:rsidRPr="00A23C2E" w:rsidRDefault="009B0BA7" w:rsidP="002134CE">
      <w:pPr>
        <w:tabs>
          <w:tab w:val="left" w:pos="-3828"/>
          <w:tab w:val="left" w:pos="-1843"/>
          <w:tab w:val="left" w:pos="4395"/>
          <w:tab w:val="left" w:pos="5103"/>
          <w:tab w:val="left" w:pos="6379"/>
        </w:tabs>
        <w:spacing w:line="240" w:lineRule="auto"/>
        <w:ind w:right="-887"/>
        <w:jc w:val="left"/>
        <w:rPr>
          <w:sz w:val="20"/>
          <w:szCs w:val="20"/>
        </w:rPr>
      </w:pPr>
      <w:r w:rsidRPr="00F35E50">
        <w:rPr>
          <w:sz w:val="20"/>
          <w:szCs w:val="20"/>
        </w:rPr>
        <w:t>Other Ministries and Agencies</w:t>
      </w:r>
      <w:r w:rsidRPr="00F35E50">
        <w:rPr>
          <w:sz w:val="20"/>
          <w:szCs w:val="20"/>
        </w:rPr>
        <w:tab/>
        <w:t>sectoral ministry</w:t>
      </w:r>
      <w:r>
        <w:rPr>
          <w:sz w:val="20"/>
          <w:szCs w:val="20"/>
        </w:rPr>
        <w:t xml:space="preserve"> </w:t>
      </w:r>
      <w:r>
        <w:rPr>
          <w:sz w:val="20"/>
          <w:szCs w:val="20"/>
        </w:rPr>
        <w:br w:type="column"/>
      </w:r>
      <w:r w:rsidRPr="00A23A61">
        <w:rPr>
          <w:sz w:val="20"/>
          <w:szCs w:val="20"/>
        </w:rPr>
        <w:lastRenderedPageBreak/>
        <w:t>Institute for International and Malaysian Studies IKMAS</w:t>
      </w:r>
      <w:r w:rsidRPr="00A23C2E">
        <w:rPr>
          <w:sz w:val="20"/>
          <w:szCs w:val="20"/>
        </w:rPr>
        <w:tab/>
      </w:r>
      <w:r>
        <w:rPr>
          <w:sz w:val="20"/>
          <w:szCs w:val="20"/>
        </w:rPr>
        <w:t>Academic</w:t>
      </w:r>
      <w:r w:rsidRPr="00A23C2E">
        <w:rPr>
          <w:sz w:val="20"/>
          <w:szCs w:val="20"/>
        </w:rPr>
        <w:tab/>
      </w:r>
      <w:r>
        <w:rPr>
          <w:sz w:val="20"/>
          <w:szCs w:val="20"/>
        </w:rPr>
        <w:t>Think Tank</w:t>
      </w:r>
    </w:p>
    <w:p w:rsidR="009B0BA7" w:rsidRPr="00A23C2E" w:rsidRDefault="009B0BA7" w:rsidP="002134CE">
      <w:pPr>
        <w:tabs>
          <w:tab w:val="left" w:pos="-3828"/>
          <w:tab w:val="left" w:pos="5103"/>
          <w:tab w:val="left" w:pos="6379"/>
        </w:tabs>
        <w:spacing w:line="240" w:lineRule="auto"/>
        <w:ind w:right="-887"/>
        <w:rPr>
          <w:sz w:val="20"/>
          <w:szCs w:val="20"/>
        </w:rPr>
      </w:pPr>
      <w:r w:rsidRPr="00A23C2E">
        <w:rPr>
          <w:sz w:val="20"/>
          <w:szCs w:val="20"/>
        </w:rPr>
        <w:t>Malaysian Strategic Research Centre MSRC</w:t>
      </w:r>
      <w:r w:rsidRPr="00A23C2E">
        <w:rPr>
          <w:sz w:val="20"/>
          <w:szCs w:val="20"/>
        </w:rPr>
        <w:tab/>
      </w:r>
      <w:r>
        <w:rPr>
          <w:sz w:val="20"/>
          <w:szCs w:val="20"/>
        </w:rPr>
        <w:t>Autonomous</w:t>
      </w:r>
      <w:r w:rsidRPr="00A23C2E">
        <w:rPr>
          <w:sz w:val="20"/>
          <w:szCs w:val="20"/>
        </w:rPr>
        <w:tab/>
      </w:r>
      <w:r>
        <w:rPr>
          <w:sz w:val="20"/>
          <w:szCs w:val="20"/>
        </w:rPr>
        <w:t>Security</w:t>
      </w:r>
    </w:p>
    <w:p w:rsidR="009B0BA7" w:rsidRPr="00A23C2E" w:rsidRDefault="009B0BA7" w:rsidP="002134CE">
      <w:pPr>
        <w:tabs>
          <w:tab w:val="left" w:pos="-3828"/>
          <w:tab w:val="left" w:pos="5103"/>
          <w:tab w:val="left" w:pos="6379"/>
        </w:tabs>
        <w:spacing w:line="240" w:lineRule="auto"/>
        <w:ind w:right="-887"/>
        <w:rPr>
          <w:sz w:val="20"/>
          <w:szCs w:val="20"/>
        </w:rPr>
      </w:pPr>
      <w:r w:rsidRPr="00A23A61">
        <w:rPr>
          <w:sz w:val="20"/>
          <w:szCs w:val="20"/>
        </w:rPr>
        <w:t>Institute of Strategic and International Studies ISIS</w:t>
      </w:r>
      <w:r w:rsidRPr="00A23C2E">
        <w:rPr>
          <w:sz w:val="20"/>
          <w:szCs w:val="20"/>
        </w:rPr>
        <w:tab/>
      </w:r>
      <w:r>
        <w:rPr>
          <w:sz w:val="20"/>
          <w:szCs w:val="20"/>
        </w:rPr>
        <w:t>Autonomous</w:t>
      </w:r>
      <w:r w:rsidRPr="00A23C2E">
        <w:rPr>
          <w:sz w:val="20"/>
          <w:szCs w:val="20"/>
        </w:rPr>
        <w:tab/>
      </w:r>
      <w:r>
        <w:rPr>
          <w:sz w:val="20"/>
          <w:szCs w:val="20"/>
        </w:rPr>
        <w:t>Think Tank</w:t>
      </w:r>
    </w:p>
    <w:p w:rsidR="009B0BA7" w:rsidRPr="00A23C2E" w:rsidRDefault="009B0BA7" w:rsidP="002134CE">
      <w:pPr>
        <w:tabs>
          <w:tab w:val="left" w:pos="-3828"/>
          <w:tab w:val="left" w:pos="5103"/>
          <w:tab w:val="left" w:pos="6379"/>
        </w:tabs>
        <w:spacing w:line="240" w:lineRule="auto"/>
        <w:ind w:right="-887"/>
        <w:rPr>
          <w:sz w:val="20"/>
          <w:szCs w:val="20"/>
        </w:rPr>
      </w:pPr>
      <w:r w:rsidRPr="00A23A61">
        <w:rPr>
          <w:sz w:val="20"/>
          <w:szCs w:val="20"/>
        </w:rPr>
        <w:t>Malaysian Institute Of Economic Research MIER</w:t>
      </w:r>
      <w:r w:rsidRPr="00A23C2E">
        <w:rPr>
          <w:sz w:val="20"/>
          <w:szCs w:val="20"/>
        </w:rPr>
        <w:tab/>
      </w:r>
      <w:r>
        <w:rPr>
          <w:sz w:val="20"/>
          <w:szCs w:val="20"/>
        </w:rPr>
        <w:t>Autonomous</w:t>
      </w:r>
      <w:r w:rsidRPr="00A23C2E">
        <w:rPr>
          <w:sz w:val="20"/>
          <w:szCs w:val="20"/>
        </w:rPr>
        <w:tab/>
      </w:r>
      <w:r>
        <w:rPr>
          <w:sz w:val="20"/>
          <w:szCs w:val="20"/>
        </w:rPr>
        <w:t>Think Tank</w:t>
      </w:r>
    </w:p>
    <w:p w:rsidR="009B0BA7" w:rsidRPr="00A23C2E" w:rsidRDefault="009B0BA7" w:rsidP="002134CE">
      <w:pPr>
        <w:tabs>
          <w:tab w:val="left" w:pos="-3828"/>
          <w:tab w:val="left" w:pos="5103"/>
          <w:tab w:val="left" w:pos="6379"/>
        </w:tabs>
        <w:spacing w:line="240" w:lineRule="auto"/>
        <w:ind w:right="-887"/>
        <w:rPr>
          <w:sz w:val="20"/>
          <w:szCs w:val="20"/>
        </w:rPr>
      </w:pPr>
      <w:r w:rsidRPr="00A23A61">
        <w:rPr>
          <w:sz w:val="20"/>
          <w:szCs w:val="20"/>
        </w:rPr>
        <w:t>Institute for Development Studies, Sabah IDSS</w:t>
      </w:r>
      <w:r w:rsidRPr="00A23C2E">
        <w:rPr>
          <w:sz w:val="20"/>
          <w:szCs w:val="20"/>
        </w:rPr>
        <w:tab/>
      </w:r>
      <w:r>
        <w:rPr>
          <w:sz w:val="20"/>
          <w:szCs w:val="20"/>
        </w:rPr>
        <w:t>Autonomous</w:t>
      </w:r>
      <w:r w:rsidRPr="00A23C2E">
        <w:rPr>
          <w:sz w:val="20"/>
          <w:szCs w:val="20"/>
        </w:rPr>
        <w:tab/>
      </w:r>
      <w:r>
        <w:rPr>
          <w:sz w:val="20"/>
          <w:szCs w:val="20"/>
        </w:rPr>
        <w:t>Think Tank</w:t>
      </w:r>
    </w:p>
    <w:p w:rsidR="009B0BA7" w:rsidRPr="00A23C2E" w:rsidRDefault="009B0BA7" w:rsidP="002134CE">
      <w:pPr>
        <w:tabs>
          <w:tab w:val="left" w:pos="-3828"/>
          <w:tab w:val="left" w:pos="5103"/>
          <w:tab w:val="left" w:pos="6379"/>
        </w:tabs>
        <w:spacing w:line="240" w:lineRule="auto"/>
        <w:ind w:right="-887"/>
        <w:rPr>
          <w:sz w:val="20"/>
          <w:szCs w:val="20"/>
        </w:rPr>
      </w:pPr>
      <w:r w:rsidRPr="00A23A61">
        <w:rPr>
          <w:sz w:val="20"/>
          <w:szCs w:val="20"/>
        </w:rPr>
        <w:t>Third World Network TWN</w:t>
      </w:r>
      <w:r w:rsidRPr="00A23C2E">
        <w:rPr>
          <w:sz w:val="20"/>
          <w:szCs w:val="20"/>
        </w:rPr>
        <w:tab/>
        <w:t>NGO</w:t>
      </w:r>
      <w:r>
        <w:rPr>
          <w:sz w:val="20"/>
          <w:szCs w:val="20"/>
        </w:rPr>
        <w:t xml:space="preserve">  </w:t>
      </w:r>
      <w:r w:rsidRPr="00A23C2E">
        <w:rPr>
          <w:sz w:val="20"/>
          <w:szCs w:val="20"/>
        </w:rPr>
        <w:tab/>
      </w:r>
      <w:r>
        <w:rPr>
          <w:sz w:val="20"/>
          <w:szCs w:val="20"/>
        </w:rPr>
        <w:t>Think Tank</w:t>
      </w:r>
    </w:p>
    <w:p w:rsidR="009B0BA7" w:rsidRPr="00A23C2E" w:rsidRDefault="009B0BA7" w:rsidP="002134CE">
      <w:pPr>
        <w:tabs>
          <w:tab w:val="left" w:pos="-3828"/>
          <w:tab w:val="left" w:pos="5103"/>
          <w:tab w:val="left" w:pos="6379"/>
        </w:tabs>
        <w:spacing w:line="240" w:lineRule="auto"/>
        <w:ind w:right="-887"/>
        <w:rPr>
          <w:sz w:val="20"/>
          <w:szCs w:val="20"/>
        </w:rPr>
      </w:pPr>
      <w:r w:rsidRPr="00A23A61">
        <w:rPr>
          <w:sz w:val="20"/>
          <w:szCs w:val="20"/>
        </w:rPr>
        <w:t>Asian Strategy and Leadership Institute  ASLI</w:t>
      </w:r>
      <w:r w:rsidRPr="00A23C2E">
        <w:rPr>
          <w:sz w:val="20"/>
          <w:szCs w:val="20"/>
        </w:rPr>
        <w:tab/>
        <w:t>Priv</w:t>
      </w:r>
      <w:r>
        <w:rPr>
          <w:sz w:val="20"/>
          <w:szCs w:val="20"/>
        </w:rPr>
        <w:t xml:space="preserve">  </w:t>
      </w:r>
      <w:r w:rsidRPr="00A23C2E">
        <w:rPr>
          <w:sz w:val="20"/>
          <w:szCs w:val="20"/>
        </w:rPr>
        <w:tab/>
      </w:r>
      <w:r>
        <w:rPr>
          <w:sz w:val="20"/>
          <w:szCs w:val="20"/>
        </w:rPr>
        <w:t>Think Tank</w:t>
      </w:r>
    </w:p>
    <w:p w:rsidR="009B0BA7" w:rsidRPr="00A23C2E" w:rsidRDefault="009B0BA7" w:rsidP="002134CE">
      <w:pPr>
        <w:tabs>
          <w:tab w:val="left" w:pos="-3828"/>
          <w:tab w:val="left" w:pos="5103"/>
          <w:tab w:val="left" w:pos="6379"/>
        </w:tabs>
        <w:spacing w:line="240" w:lineRule="auto"/>
        <w:ind w:right="-887"/>
        <w:rPr>
          <w:sz w:val="20"/>
          <w:szCs w:val="20"/>
        </w:rPr>
      </w:pPr>
      <w:r w:rsidRPr="00A23A61">
        <w:rPr>
          <w:sz w:val="20"/>
          <w:szCs w:val="20"/>
        </w:rPr>
        <w:t>Stratad Asia Pacific Strategic Centre SAPSC</w:t>
      </w:r>
      <w:r w:rsidRPr="00A23C2E">
        <w:rPr>
          <w:sz w:val="20"/>
          <w:szCs w:val="20"/>
        </w:rPr>
        <w:tab/>
        <w:t>Priv</w:t>
      </w:r>
      <w:r>
        <w:rPr>
          <w:sz w:val="20"/>
          <w:szCs w:val="20"/>
        </w:rPr>
        <w:t xml:space="preserve">  </w:t>
      </w:r>
      <w:r w:rsidRPr="00A23C2E">
        <w:rPr>
          <w:sz w:val="20"/>
          <w:szCs w:val="20"/>
        </w:rPr>
        <w:tab/>
      </w:r>
      <w:r>
        <w:rPr>
          <w:sz w:val="20"/>
          <w:szCs w:val="20"/>
        </w:rPr>
        <w:t>Think Tank</w:t>
      </w:r>
    </w:p>
    <w:p w:rsidR="009B0BA7" w:rsidRPr="00A23C2E" w:rsidRDefault="009B0BA7" w:rsidP="002134CE">
      <w:pPr>
        <w:tabs>
          <w:tab w:val="left" w:pos="-3828"/>
          <w:tab w:val="left" w:pos="5103"/>
          <w:tab w:val="left" w:pos="6379"/>
        </w:tabs>
        <w:spacing w:line="240" w:lineRule="auto"/>
        <w:ind w:right="-887"/>
        <w:rPr>
          <w:sz w:val="20"/>
          <w:szCs w:val="20"/>
        </w:rPr>
      </w:pPr>
      <w:r w:rsidRPr="00A23C2E">
        <w:rPr>
          <w:sz w:val="20"/>
          <w:szCs w:val="20"/>
        </w:rPr>
        <w:t>Forest Research Institute of Malaysia  FRIM</w:t>
      </w:r>
      <w:r w:rsidRPr="00A23C2E">
        <w:rPr>
          <w:sz w:val="20"/>
          <w:szCs w:val="20"/>
        </w:rPr>
        <w:tab/>
      </w:r>
      <w:r>
        <w:rPr>
          <w:sz w:val="20"/>
          <w:szCs w:val="20"/>
        </w:rPr>
        <w:t>Public</w:t>
      </w:r>
      <w:r w:rsidRPr="00A23C2E">
        <w:rPr>
          <w:sz w:val="20"/>
          <w:szCs w:val="20"/>
        </w:rPr>
        <w:tab/>
      </w:r>
      <w:r>
        <w:rPr>
          <w:sz w:val="20"/>
          <w:szCs w:val="20"/>
        </w:rPr>
        <w:t>Agriculture</w:t>
      </w:r>
    </w:p>
    <w:p w:rsidR="009B0BA7" w:rsidRPr="00A23C2E" w:rsidRDefault="009B0BA7" w:rsidP="002134CE">
      <w:pPr>
        <w:tabs>
          <w:tab w:val="left" w:pos="-3828"/>
          <w:tab w:val="left" w:pos="5103"/>
          <w:tab w:val="left" w:pos="6379"/>
        </w:tabs>
        <w:spacing w:line="240" w:lineRule="auto"/>
        <w:ind w:right="-887"/>
        <w:rPr>
          <w:sz w:val="20"/>
          <w:szCs w:val="20"/>
        </w:rPr>
      </w:pPr>
      <w:r w:rsidRPr="00A23C2E">
        <w:rPr>
          <w:sz w:val="20"/>
          <w:szCs w:val="20"/>
        </w:rPr>
        <w:t>National Institute of Public Administration INTAN</w:t>
      </w:r>
      <w:r w:rsidRPr="00A23C2E">
        <w:rPr>
          <w:sz w:val="20"/>
          <w:szCs w:val="20"/>
        </w:rPr>
        <w:tab/>
      </w:r>
      <w:r>
        <w:rPr>
          <w:sz w:val="20"/>
          <w:szCs w:val="20"/>
        </w:rPr>
        <w:t>Public</w:t>
      </w:r>
      <w:r w:rsidRPr="00A23C2E">
        <w:rPr>
          <w:sz w:val="20"/>
          <w:szCs w:val="20"/>
        </w:rPr>
        <w:tab/>
      </w:r>
      <w:r>
        <w:rPr>
          <w:sz w:val="20"/>
          <w:szCs w:val="20"/>
        </w:rPr>
        <w:t>Econ. &amp; social</w:t>
      </w:r>
    </w:p>
    <w:p w:rsidR="009B0BA7" w:rsidRDefault="009B0BA7" w:rsidP="002134CE">
      <w:pPr>
        <w:tabs>
          <w:tab w:val="left" w:pos="-3828"/>
          <w:tab w:val="left" w:pos="5103"/>
          <w:tab w:val="left" w:pos="6379"/>
        </w:tabs>
        <w:spacing w:line="240" w:lineRule="auto"/>
        <w:ind w:right="-887"/>
        <w:rPr>
          <w:sz w:val="20"/>
          <w:szCs w:val="20"/>
        </w:rPr>
      </w:pPr>
      <w:r w:rsidRPr="00A23C2E">
        <w:rPr>
          <w:sz w:val="20"/>
          <w:szCs w:val="20"/>
        </w:rPr>
        <w:t>National Institutes of Health  NIH</w:t>
      </w:r>
      <w:r w:rsidRPr="00A23C2E">
        <w:rPr>
          <w:sz w:val="20"/>
          <w:szCs w:val="20"/>
        </w:rPr>
        <w:tab/>
      </w:r>
      <w:r>
        <w:rPr>
          <w:sz w:val="20"/>
          <w:szCs w:val="20"/>
        </w:rPr>
        <w:t>Public</w:t>
      </w:r>
      <w:r w:rsidRPr="00A23C2E">
        <w:rPr>
          <w:sz w:val="20"/>
          <w:szCs w:val="20"/>
        </w:rPr>
        <w:tab/>
      </w:r>
      <w:r>
        <w:rPr>
          <w:sz w:val="20"/>
          <w:szCs w:val="20"/>
        </w:rPr>
        <w:t>Health</w:t>
      </w:r>
    </w:p>
    <w:p w:rsidR="009B0BA7" w:rsidRDefault="009B0BA7" w:rsidP="002134CE">
      <w:pPr>
        <w:tabs>
          <w:tab w:val="left" w:pos="-3828"/>
          <w:tab w:val="left" w:pos="-1843"/>
          <w:tab w:val="left" w:pos="5103"/>
          <w:tab w:val="left" w:pos="6379"/>
        </w:tabs>
        <w:spacing w:line="240" w:lineRule="auto"/>
        <w:ind w:right="-887"/>
        <w:rPr>
          <w:sz w:val="20"/>
          <w:szCs w:val="20"/>
        </w:rPr>
      </w:pPr>
      <w:r w:rsidRPr="00EA2B52">
        <w:rPr>
          <w:sz w:val="20"/>
          <w:szCs w:val="20"/>
        </w:rPr>
        <w:t>MOSTI Divs/Depts/Agencies</w:t>
      </w:r>
      <w:r>
        <w:rPr>
          <w:sz w:val="20"/>
          <w:szCs w:val="20"/>
        </w:rPr>
        <w:t>, Companies</w:t>
      </w:r>
      <w:r>
        <w:rPr>
          <w:sz w:val="20"/>
          <w:szCs w:val="20"/>
        </w:rPr>
        <w:tab/>
        <w:t>Public</w:t>
      </w:r>
      <w:r>
        <w:rPr>
          <w:sz w:val="20"/>
          <w:szCs w:val="20"/>
        </w:rPr>
        <w:tab/>
        <w:t>Science &amp; tech.</w:t>
      </w:r>
    </w:p>
    <w:p w:rsidR="009B0BA7" w:rsidRDefault="009B0BA7" w:rsidP="002134CE">
      <w:pPr>
        <w:tabs>
          <w:tab w:val="left" w:pos="-3828"/>
          <w:tab w:val="left" w:pos="4678"/>
          <w:tab w:val="left" w:pos="4962"/>
          <w:tab w:val="left" w:pos="6237"/>
          <w:tab w:val="left" w:pos="6379"/>
        </w:tabs>
        <w:spacing w:line="240" w:lineRule="auto"/>
        <w:rPr>
          <w:sz w:val="20"/>
          <w:szCs w:val="20"/>
        </w:rPr>
        <w:sectPr w:rsidR="009B0BA7" w:rsidSect="009B0BA7">
          <w:type w:val="continuous"/>
          <w:pgSz w:w="16840" w:h="11907" w:orient="landscape" w:code="9"/>
          <w:pgMar w:top="851" w:right="1134" w:bottom="851" w:left="1134" w:header="709" w:footer="709" w:gutter="0"/>
          <w:cols w:num="2" w:space="720" w:equalWidth="0">
            <w:col w:w="5954" w:space="283"/>
            <w:col w:w="7477"/>
          </w:cols>
          <w:docGrid w:linePitch="360"/>
        </w:sectPr>
      </w:pPr>
    </w:p>
    <w:p w:rsidR="009B0BA7" w:rsidRDefault="009B0BA7" w:rsidP="002134CE">
      <w:pPr>
        <w:tabs>
          <w:tab w:val="left" w:pos="-3828"/>
          <w:tab w:val="left" w:pos="-1843"/>
          <w:tab w:val="left" w:pos="-1701"/>
          <w:tab w:val="left" w:pos="3969"/>
        </w:tabs>
        <w:spacing w:before="120" w:after="120" w:line="240" w:lineRule="auto"/>
        <w:rPr>
          <w:b/>
          <w:i/>
          <w:sz w:val="20"/>
          <w:szCs w:val="20"/>
        </w:rPr>
      </w:pPr>
    </w:p>
    <w:p w:rsidR="009B0BA7" w:rsidRPr="009025C0" w:rsidRDefault="009B0BA7" w:rsidP="002134CE">
      <w:pPr>
        <w:pBdr>
          <w:top w:val="single" w:sz="4" w:space="1" w:color="auto"/>
        </w:pBdr>
        <w:tabs>
          <w:tab w:val="left" w:pos="-3828"/>
          <w:tab w:val="left" w:pos="-1843"/>
          <w:tab w:val="left" w:pos="-1701"/>
          <w:tab w:val="left" w:pos="3969"/>
        </w:tabs>
        <w:spacing w:before="120" w:after="120" w:line="240" w:lineRule="auto"/>
        <w:rPr>
          <w:b/>
          <w:i/>
          <w:sz w:val="20"/>
          <w:szCs w:val="20"/>
        </w:rPr>
      </w:pPr>
      <w:r w:rsidRPr="009025C0">
        <w:rPr>
          <w:b/>
          <w:i/>
          <w:sz w:val="20"/>
          <w:szCs w:val="20"/>
        </w:rPr>
        <w:lastRenderedPageBreak/>
        <w:t>Singapore</w:t>
      </w:r>
    </w:p>
    <w:p w:rsidR="009B0BA7" w:rsidRDefault="009B0BA7" w:rsidP="002134CE">
      <w:pPr>
        <w:tabs>
          <w:tab w:val="left" w:pos="-3828"/>
          <w:tab w:val="left" w:pos="-1418"/>
        </w:tabs>
        <w:spacing w:line="240" w:lineRule="auto"/>
        <w:rPr>
          <w:sz w:val="20"/>
          <w:szCs w:val="20"/>
        </w:rPr>
        <w:sectPr w:rsidR="009B0BA7" w:rsidSect="009B0BA7">
          <w:type w:val="continuous"/>
          <w:pgSz w:w="16840" w:h="11907" w:orient="landscape" w:code="9"/>
          <w:pgMar w:top="851" w:right="1134" w:bottom="851" w:left="1134" w:header="709" w:footer="709" w:gutter="0"/>
          <w:cols w:space="708"/>
          <w:docGrid w:linePitch="360"/>
        </w:sectPr>
      </w:pP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lastRenderedPageBreak/>
        <w:t>Cabinet, Prime Minister’s Office</w:t>
      </w:r>
      <w:r w:rsidRPr="005F4E19">
        <w:rPr>
          <w:sz w:val="20"/>
          <w:szCs w:val="20"/>
        </w:rPr>
        <w:tab/>
        <w:t>central ministry</w:t>
      </w: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t xml:space="preserve">Research, Innovation and Enterprise </w:t>
      </w: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t xml:space="preserve">    Council (RIEC)</w:t>
      </w:r>
      <w:r w:rsidRPr="005F4E19">
        <w:rPr>
          <w:sz w:val="20"/>
          <w:szCs w:val="20"/>
        </w:rPr>
        <w:tab/>
        <w:t>council</w:t>
      </w: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t>National Research Foundation (NRF)</w:t>
      </w:r>
      <w:r w:rsidRPr="005F4E19">
        <w:rPr>
          <w:sz w:val="20"/>
          <w:szCs w:val="20"/>
        </w:rPr>
        <w:tab/>
        <w:t>council</w:t>
      </w:r>
    </w:p>
    <w:p w:rsidR="009B0BA7" w:rsidRPr="005F4E19" w:rsidRDefault="009B0BA7" w:rsidP="002134CE">
      <w:pPr>
        <w:tabs>
          <w:tab w:val="left" w:pos="-3828"/>
          <w:tab w:val="left" w:pos="-1418"/>
          <w:tab w:val="left" w:pos="0"/>
          <w:tab w:val="left" w:pos="4395"/>
        </w:tabs>
        <w:spacing w:line="240" w:lineRule="auto"/>
        <w:jc w:val="left"/>
        <w:rPr>
          <w:sz w:val="20"/>
          <w:szCs w:val="20"/>
        </w:rPr>
      </w:pPr>
      <w:r w:rsidRPr="005F4E19">
        <w:rPr>
          <w:sz w:val="20"/>
          <w:szCs w:val="20"/>
        </w:rPr>
        <w:t>Ministry of Trade and Industry (MTI)</w:t>
      </w:r>
      <w:r w:rsidRPr="005F4E19">
        <w:rPr>
          <w:sz w:val="20"/>
          <w:szCs w:val="20"/>
        </w:rPr>
        <w:tab/>
        <w:t>central ministry</w:t>
      </w: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t xml:space="preserve">    Agency for Science and Technology </w:t>
      </w: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t xml:space="preserve">        Research (A*STAR)</w:t>
      </w:r>
      <w:r w:rsidRPr="005F4E19">
        <w:rPr>
          <w:sz w:val="20"/>
          <w:szCs w:val="20"/>
        </w:rPr>
        <w:tab/>
        <w:t>council</w:t>
      </w: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t xml:space="preserve">        A*STAR Science and Engineering Council</w:t>
      </w:r>
      <w:r w:rsidRPr="005F4E19">
        <w:rPr>
          <w:sz w:val="20"/>
          <w:szCs w:val="20"/>
        </w:rPr>
        <w:tab/>
        <w:t>council</w:t>
      </w: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t xml:space="preserve">        A*STAR Biomedical Council</w:t>
      </w:r>
      <w:r w:rsidRPr="005F4E19">
        <w:rPr>
          <w:sz w:val="20"/>
          <w:szCs w:val="20"/>
        </w:rPr>
        <w:tab/>
        <w:t>council</w:t>
      </w: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t>Economic Development Board</w:t>
      </w:r>
      <w:r w:rsidRPr="005F4E19">
        <w:rPr>
          <w:sz w:val="20"/>
          <w:szCs w:val="20"/>
        </w:rPr>
        <w:tab/>
        <w:t>council</w:t>
      </w: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t>Singapore National Academy of Sciences</w:t>
      </w:r>
      <w:r w:rsidRPr="005F4E19">
        <w:rPr>
          <w:sz w:val="20"/>
          <w:szCs w:val="20"/>
        </w:rPr>
        <w:tab/>
        <w:t>council</w:t>
      </w: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t>Ministry of Education</w:t>
      </w:r>
      <w:r w:rsidRPr="005F4E19">
        <w:rPr>
          <w:sz w:val="20"/>
          <w:szCs w:val="20"/>
        </w:rPr>
        <w:tab/>
        <w:t>sectoral ministry</w:t>
      </w: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t xml:space="preserve">    Academic Research Fund</w:t>
      </w:r>
      <w:r w:rsidRPr="005F4E19">
        <w:rPr>
          <w:sz w:val="20"/>
          <w:szCs w:val="20"/>
        </w:rPr>
        <w:tab/>
        <w:t>council</w:t>
      </w: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t>Ministry of Health</w:t>
      </w:r>
      <w:r w:rsidRPr="005F4E19">
        <w:rPr>
          <w:sz w:val="20"/>
          <w:szCs w:val="20"/>
        </w:rPr>
        <w:tab/>
        <w:t>sectoral ministry</w:t>
      </w: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t>Ministry of Finance</w:t>
      </w:r>
      <w:r w:rsidRPr="005F4E19">
        <w:rPr>
          <w:sz w:val="20"/>
          <w:szCs w:val="20"/>
        </w:rPr>
        <w:tab/>
        <w:t>central ministry</w:t>
      </w:r>
    </w:p>
    <w:p w:rsidR="009B0BA7" w:rsidRPr="005F4E19" w:rsidRDefault="009B0BA7" w:rsidP="002134CE">
      <w:pPr>
        <w:tabs>
          <w:tab w:val="left" w:pos="-3828"/>
          <w:tab w:val="left" w:pos="-1418"/>
          <w:tab w:val="left" w:pos="0"/>
          <w:tab w:val="left" w:pos="4395"/>
        </w:tabs>
        <w:spacing w:line="240" w:lineRule="auto"/>
        <w:rPr>
          <w:sz w:val="20"/>
          <w:szCs w:val="20"/>
        </w:rPr>
      </w:pPr>
      <w:r w:rsidRPr="005F4E19">
        <w:rPr>
          <w:sz w:val="20"/>
          <w:szCs w:val="20"/>
        </w:rPr>
        <w:t>Ministry of National Development</w:t>
      </w:r>
      <w:r w:rsidRPr="005F4E19">
        <w:rPr>
          <w:sz w:val="20"/>
          <w:szCs w:val="20"/>
        </w:rPr>
        <w:tab/>
        <w:t>central ministry</w:t>
      </w:r>
    </w:p>
    <w:p w:rsidR="009B0BA7" w:rsidRDefault="009B0BA7" w:rsidP="002134CE">
      <w:pPr>
        <w:tabs>
          <w:tab w:val="left" w:pos="-3828"/>
          <w:tab w:val="left" w:pos="-1418"/>
          <w:tab w:val="left" w:pos="0"/>
          <w:tab w:val="left" w:pos="4395"/>
          <w:tab w:val="left" w:pos="5103"/>
          <w:tab w:val="left" w:pos="6379"/>
        </w:tabs>
        <w:spacing w:line="240" w:lineRule="auto"/>
        <w:jc w:val="left"/>
        <w:rPr>
          <w:sz w:val="20"/>
          <w:szCs w:val="20"/>
        </w:rPr>
      </w:pPr>
      <w:r w:rsidRPr="005F4E19">
        <w:rPr>
          <w:sz w:val="20"/>
          <w:szCs w:val="20"/>
        </w:rPr>
        <w:t>Other Ministries and Agencies</w:t>
      </w:r>
      <w:r w:rsidRPr="005F4E19">
        <w:rPr>
          <w:sz w:val="20"/>
          <w:szCs w:val="20"/>
        </w:rPr>
        <w:tab/>
        <w:t>sectoral ministry</w:t>
      </w:r>
      <w:r>
        <w:rPr>
          <w:sz w:val="20"/>
          <w:szCs w:val="20"/>
        </w:rPr>
        <w:t xml:space="preserve"> </w:t>
      </w:r>
      <w:r>
        <w:rPr>
          <w:sz w:val="20"/>
          <w:szCs w:val="20"/>
        </w:rPr>
        <w:br w:type="column"/>
      </w:r>
      <w:r>
        <w:rPr>
          <w:sz w:val="20"/>
          <w:szCs w:val="20"/>
        </w:rPr>
        <w:lastRenderedPageBreak/>
        <w:t>A*STAR Science and Engineering Institutes</w:t>
      </w:r>
      <w:r>
        <w:rPr>
          <w:sz w:val="20"/>
          <w:szCs w:val="20"/>
        </w:rPr>
        <w:tab/>
      </w:r>
      <w:r>
        <w:rPr>
          <w:sz w:val="20"/>
          <w:szCs w:val="20"/>
        </w:rPr>
        <w:tab/>
        <w:t>Public</w:t>
      </w:r>
      <w:r>
        <w:rPr>
          <w:sz w:val="20"/>
          <w:szCs w:val="20"/>
        </w:rPr>
        <w:tab/>
        <w:t>Science &amp; tech.</w:t>
      </w:r>
    </w:p>
    <w:p w:rsidR="009B0BA7" w:rsidRDefault="009B0BA7" w:rsidP="002134CE">
      <w:pPr>
        <w:tabs>
          <w:tab w:val="left" w:pos="-3828"/>
          <w:tab w:val="left" w:pos="-1418"/>
          <w:tab w:val="left" w:pos="0"/>
          <w:tab w:val="left" w:pos="5103"/>
          <w:tab w:val="left" w:pos="6379"/>
        </w:tabs>
        <w:spacing w:line="240" w:lineRule="auto"/>
        <w:rPr>
          <w:sz w:val="20"/>
          <w:szCs w:val="20"/>
        </w:rPr>
      </w:pPr>
      <w:r>
        <w:rPr>
          <w:sz w:val="20"/>
          <w:szCs w:val="20"/>
        </w:rPr>
        <w:t>A*STAR Biomedical Institutes</w:t>
      </w:r>
      <w:r>
        <w:rPr>
          <w:sz w:val="20"/>
          <w:szCs w:val="20"/>
        </w:rPr>
        <w:tab/>
        <w:t>Public</w:t>
      </w:r>
      <w:r>
        <w:rPr>
          <w:sz w:val="20"/>
          <w:szCs w:val="20"/>
        </w:rPr>
        <w:tab/>
        <w:t>Health</w:t>
      </w:r>
    </w:p>
    <w:p w:rsidR="009B0BA7" w:rsidRDefault="009B0BA7" w:rsidP="002134CE">
      <w:pPr>
        <w:tabs>
          <w:tab w:val="left" w:pos="-3828"/>
          <w:tab w:val="left" w:pos="-1418"/>
          <w:tab w:val="left" w:pos="0"/>
          <w:tab w:val="left" w:pos="5103"/>
          <w:tab w:val="left" w:pos="6379"/>
        </w:tabs>
        <w:spacing w:line="240" w:lineRule="auto"/>
        <w:rPr>
          <w:sz w:val="20"/>
          <w:szCs w:val="20"/>
        </w:rPr>
      </w:pPr>
      <w:r w:rsidRPr="006411CB">
        <w:rPr>
          <w:sz w:val="20"/>
          <w:szCs w:val="20"/>
        </w:rPr>
        <w:t>S. Rajaratnam School of International Studies</w:t>
      </w:r>
      <w:r>
        <w:rPr>
          <w:sz w:val="20"/>
          <w:szCs w:val="20"/>
        </w:rPr>
        <w:t>, Nanyang</w:t>
      </w:r>
    </w:p>
    <w:p w:rsidR="009B0BA7" w:rsidRPr="006411CB" w:rsidRDefault="009B0BA7" w:rsidP="002134CE">
      <w:pPr>
        <w:tabs>
          <w:tab w:val="left" w:pos="-3828"/>
          <w:tab w:val="left" w:pos="-1418"/>
          <w:tab w:val="left" w:pos="0"/>
          <w:tab w:val="left" w:pos="5103"/>
          <w:tab w:val="left" w:pos="6379"/>
        </w:tabs>
        <w:spacing w:line="240" w:lineRule="auto"/>
        <w:rPr>
          <w:sz w:val="20"/>
          <w:szCs w:val="20"/>
        </w:rPr>
      </w:pPr>
      <w:r>
        <w:rPr>
          <w:sz w:val="20"/>
          <w:szCs w:val="20"/>
        </w:rPr>
        <w:t xml:space="preserve">    Technological University </w:t>
      </w:r>
      <w:r w:rsidRPr="006411CB">
        <w:rPr>
          <w:sz w:val="20"/>
          <w:szCs w:val="20"/>
        </w:rPr>
        <w:t xml:space="preserve"> RSIS</w:t>
      </w:r>
      <w:r w:rsidRPr="006411CB">
        <w:rPr>
          <w:sz w:val="20"/>
          <w:szCs w:val="20"/>
        </w:rPr>
        <w:tab/>
      </w:r>
      <w:r>
        <w:rPr>
          <w:sz w:val="20"/>
          <w:szCs w:val="20"/>
        </w:rPr>
        <w:t>Academic</w:t>
      </w:r>
      <w:r w:rsidRPr="006411CB">
        <w:rPr>
          <w:sz w:val="20"/>
          <w:szCs w:val="20"/>
        </w:rPr>
        <w:tab/>
      </w:r>
      <w:r>
        <w:rPr>
          <w:sz w:val="20"/>
          <w:szCs w:val="20"/>
        </w:rPr>
        <w:t>Security</w:t>
      </w:r>
    </w:p>
    <w:p w:rsidR="009B0BA7" w:rsidRPr="006411CB" w:rsidRDefault="009B0BA7" w:rsidP="002134CE">
      <w:pPr>
        <w:tabs>
          <w:tab w:val="left" w:pos="-3828"/>
          <w:tab w:val="left" w:pos="-1418"/>
          <w:tab w:val="left" w:pos="0"/>
          <w:tab w:val="left" w:pos="5103"/>
          <w:tab w:val="left" w:pos="6379"/>
        </w:tabs>
        <w:spacing w:line="240" w:lineRule="auto"/>
        <w:rPr>
          <w:sz w:val="20"/>
          <w:szCs w:val="20"/>
        </w:rPr>
      </w:pPr>
      <w:r w:rsidRPr="00A23A61">
        <w:rPr>
          <w:sz w:val="20"/>
          <w:szCs w:val="20"/>
        </w:rPr>
        <w:t>Asia Research Institute (N.U.S.) ARI</w:t>
      </w:r>
      <w:r w:rsidRPr="006411CB">
        <w:rPr>
          <w:sz w:val="20"/>
          <w:szCs w:val="20"/>
        </w:rPr>
        <w:tab/>
      </w:r>
      <w:r>
        <w:rPr>
          <w:sz w:val="20"/>
          <w:szCs w:val="20"/>
        </w:rPr>
        <w:t>Academic</w:t>
      </w:r>
      <w:r w:rsidRPr="006411CB">
        <w:rPr>
          <w:sz w:val="20"/>
          <w:szCs w:val="20"/>
        </w:rPr>
        <w:tab/>
      </w:r>
      <w:r>
        <w:rPr>
          <w:sz w:val="20"/>
          <w:szCs w:val="20"/>
        </w:rPr>
        <w:t>Think Tank</w:t>
      </w:r>
    </w:p>
    <w:p w:rsidR="009B0BA7" w:rsidRPr="006411CB" w:rsidRDefault="009B0BA7" w:rsidP="002134CE">
      <w:pPr>
        <w:tabs>
          <w:tab w:val="left" w:pos="-3828"/>
          <w:tab w:val="left" w:pos="-1418"/>
          <w:tab w:val="left" w:pos="0"/>
          <w:tab w:val="left" w:pos="5103"/>
          <w:tab w:val="left" w:pos="6379"/>
        </w:tabs>
        <w:spacing w:line="240" w:lineRule="auto"/>
        <w:rPr>
          <w:sz w:val="20"/>
          <w:szCs w:val="20"/>
        </w:rPr>
      </w:pPr>
      <w:r w:rsidRPr="00A23A61">
        <w:rPr>
          <w:sz w:val="20"/>
          <w:szCs w:val="20"/>
        </w:rPr>
        <w:t>East Asian Institute (N.U.S.)  EAI</w:t>
      </w:r>
      <w:r w:rsidRPr="006411CB">
        <w:rPr>
          <w:sz w:val="20"/>
          <w:szCs w:val="20"/>
        </w:rPr>
        <w:tab/>
      </w:r>
      <w:r>
        <w:rPr>
          <w:sz w:val="20"/>
          <w:szCs w:val="20"/>
        </w:rPr>
        <w:t>Academic</w:t>
      </w:r>
      <w:r w:rsidRPr="006411CB">
        <w:rPr>
          <w:sz w:val="20"/>
          <w:szCs w:val="20"/>
        </w:rPr>
        <w:tab/>
      </w:r>
      <w:r>
        <w:rPr>
          <w:sz w:val="20"/>
          <w:szCs w:val="20"/>
        </w:rPr>
        <w:t>Think Tank</w:t>
      </w:r>
    </w:p>
    <w:p w:rsidR="009B0BA7" w:rsidRPr="006411CB" w:rsidRDefault="009B0BA7" w:rsidP="002134CE">
      <w:pPr>
        <w:tabs>
          <w:tab w:val="left" w:pos="-3828"/>
          <w:tab w:val="left" w:pos="-1418"/>
          <w:tab w:val="left" w:pos="0"/>
          <w:tab w:val="left" w:pos="5103"/>
          <w:tab w:val="left" w:pos="6379"/>
        </w:tabs>
        <w:spacing w:line="240" w:lineRule="auto"/>
        <w:rPr>
          <w:sz w:val="20"/>
          <w:szCs w:val="20"/>
        </w:rPr>
      </w:pPr>
      <w:r w:rsidRPr="00A23A61">
        <w:rPr>
          <w:sz w:val="20"/>
          <w:szCs w:val="20"/>
        </w:rPr>
        <w:t>Institute of Policy Studies (LKYSPP)  IPS</w:t>
      </w:r>
      <w:r w:rsidRPr="006411CB">
        <w:rPr>
          <w:sz w:val="20"/>
          <w:szCs w:val="20"/>
        </w:rPr>
        <w:tab/>
      </w:r>
      <w:r>
        <w:rPr>
          <w:sz w:val="20"/>
          <w:szCs w:val="20"/>
        </w:rPr>
        <w:t>Academic</w:t>
      </w:r>
      <w:r w:rsidRPr="006411CB">
        <w:rPr>
          <w:sz w:val="20"/>
          <w:szCs w:val="20"/>
        </w:rPr>
        <w:tab/>
      </w:r>
      <w:r>
        <w:rPr>
          <w:sz w:val="20"/>
          <w:szCs w:val="20"/>
        </w:rPr>
        <w:t>Think Tank</w:t>
      </w:r>
    </w:p>
    <w:p w:rsidR="009B0BA7" w:rsidRPr="006411CB" w:rsidRDefault="009B0BA7" w:rsidP="002134CE">
      <w:pPr>
        <w:tabs>
          <w:tab w:val="left" w:pos="-3828"/>
          <w:tab w:val="left" w:pos="-1418"/>
          <w:tab w:val="left" w:pos="0"/>
          <w:tab w:val="left" w:pos="5103"/>
          <w:tab w:val="left" w:pos="6379"/>
        </w:tabs>
        <w:spacing w:line="240" w:lineRule="auto"/>
        <w:rPr>
          <w:sz w:val="20"/>
          <w:szCs w:val="20"/>
        </w:rPr>
      </w:pPr>
      <w:r w:rsidRPr="00A23A61">
        <w:rPr>
          <w:sz w:val="20"/>
          <w:szCs w:val="20"/>
        </w:rPr>
        <w:t>Institute of South Asian Studies  ISAS</w:t>
      </w:r>
      <w:r w:rsidRPr="006411CB">
        <w:rPr>
          <w:sz w:val="20"/>
          <w:szCs w:val="20"/>
        </w:rPr>
        <w:tab/>
      </w:r>
      <w:r>
        <w:rPr>
          <w:sz w:val="20"/>
          <w:szCs w:val="20"/>
        </w:rPr>
        <w:t>Academic</w:t>
      </w:r>
      <w:r w:rsidRPr="006411CB">
        <w:rPr>
          <w:sz w:val="20"/>
          <w:szCs w:val="20"/>
        </w:rPr>
        <w:tab/>
      </w:r>
      <w:r>
        <w:rPr>
          <w:sz w:val="20"/>
          <w:szCs w:val="20"/>
        </w:rPr>
        <w:t>Think Tank</w:t>
      </w:r>
    </w:p>
    <w:p w:rsidR="009B0BA7" w:rsidRPr="006411CB" w:rsidRDefault="009B0BA7" w:rsidP="002134CE">
      <w:pPr>
        <w:tabs>
          <w:tab w:val="left" w:pos="-3828"/>
          <w:tab w:val="left" w:pos="-1418"/>
          <w:tab w:val="left" w:pos="0"/>
          <w:tab w:val="left" w:pos="5103"/>
          <w:tab w:val="left" w:pos="6379"/>
        </w:tabs>
        <w:spacing w:line="240" w:lineRule="auto"/>
        <w:rPr>
          <w:sz w:val="20"/>
          <w:szCs w:val="20"/>
        </w:rPr>
      </w:pPr>
      <w:r w:rsidRPr="00A23A61">
        <w:rPr>
          <w:sz w:val="20"/>
          <w:szCs w:val="20"/>
        </w:rPr>
        <w:t>Institute of Southeast Asian Studies ISEAS</w:t>
      </w:r>
      <w:r w:rsidRPr="006411CB">
        <w:rPr>
          <w:sz w:val="20"/>
          <w:szCs w:val="20"/>
        </w:rPr>
        <w:tab/>
      </w:r>
      <w:r>
        <w:rPr>
          <w:sz w:val="20"/>
          <w:szCs w:val="20"/>
        </w:rPr>
        <w:t>Academic</w:t>
      </w:r>
      <w:r w:rsidRPr="006411CB">
        <w:rPr>
          <w:sz w:val="20"/>
          <w:szCs w:val="20"/>
        </w:rPr>
        <w:tab/>
      </w:r>
      <w:r>
        <w:rPr>
          <w:sz w:val="20"/>
          <w:szCs w:val="20"/>
        </w:rPr>
        <w:t>Think Tank</w:t>
      </w:r>
    </w:p>
    <w:p w:rsidR="009B0BA7" w:rsidRPr="006411CB" w:rsidRDefault="009B0BA7" w:rsidP="002134CE">
      <w:pPr>
        <w:tabs>
          <w:tab w:val="left" w:pos="-3828"/>
          <w:tab w:val="left" w:pos="-1418"/>
          <w:tab w:val="left" w:pos="0"/>
          <w:tab w:val="left" w:pos="5103"/>
          <w:tab w:val="left" w:pos="6379"/>
        </w:tabs>
        <w:spacing w:line="240" w:lineRule="auto"/>
        <w:rPr>
          <w:sz w:val="20"/>
          <w:szCs w:val="20"/>
        </w:rPr>
      </w:pPr>
      <w:r w:rsidRPr="0037652C">
        <w:rPr>
          <w:sz w:val="20"/>
          <w:szCs w:val="20"/>
        </w:rPr>
        <w:t>Lee Kuan Yew School of Public Policy LKY-SPP</w:t>
      </w:r>
      <w:r w:rsidRPr="006411CB">
        <w:rPr>
          <w:sz w:val="20"/>
          <w:szCs w:val="20"/>
        </w:rPr>
        <w:tab/>
      </w:r>
      <w:r>
        <w:rPr>
          <w:sz w:val="20"/>
          <w:szCs w:val="20"/>
        </w:rPr>
        <w:t>Academic</w:t>
      </w:r>
      <w:r w:rsidRPr="006411CB">
        <w:rPr>
          <w:sz w:val="20"/>
          <w:szCs w:val="20"/>
        </w:rPr>
        <w:tab/>
      </w:r>
      <w:r>
        <w:rPr>
          <w:sz w:val="20"/>
          <w:szCs w:val="20"/>
        </w:rPr>
        <w:t>Think Tank</w:t>
      </w:r>
    </w:p>
    <w:p w:rsidR="009B0BA7" w:rsidRPr="006411CB" w:rsidRDefault="009B0BA7" w:rsidP="002134CE">
      <w:pPr>
        <w:tabs>
          <w:tab w:val="left" w:pos="-3828"/>
          <w:tab w:val="left" w:pos="-1418"/>
          <w:tab w:val="left" w:pos="0"/>
          <w:tab w:val="left" w:pos="5103"/>
          <w:tab w:val="left" w:pos="6379"/>
        </w:tabs>
        <w:spacing w:line="240" w:lineRule="auto"/>
        <w:rPr>
          <w:sz w:val="20"/>
          <w:szCs w:val="20"/>
        </w:rPr>
      </w:pPr>
      <w:r w:rsidRPr="0037652C">
        <w:rPr>
          <w:sz w:val="20"/>
          <w:szCs w:val="20"/>
        </w:rPr>
        <w:t>Singapore Institute of International Affairs SIIA</w:t>
      </w:r>
      <w:r w:rsidRPr="006411CB">
        <w:rPr>
          <w:sz w:val="20"/>
          <w:szCs w:val="20"/>
        </w:rPr>
        <w:tab/>
      </w:r>
      <w:r>
        <w:rPr>
          <w:sz w:val="20"/>
          <w:szCs w:val="20"/>
        </w:rPr>
        <w:t>Autonomous</w:t>
      </w:r>
      <w:r w:rsidRPr="006411CB">
        <w:rPr>
          <w:sz w:val="20"/>
          <w:szCs w:val="20"/>
        </w:rPr>
        <w:tab/>
      </w:r>
      <w:r>
        <w:rPr>
          <w:sz w:val="20"/>
          <w:szCs w:val="20"/>
        </w:rPr>
        <w:t>Think Tank</w:t>
      </w:r>
    </w:p>
    <w:p w:rsidR="009B0BA7" w:rsidRPr="006411CB" w:rsidRDefault="009B0BA7" w:rsidP="002134CE">
      <w:pPr>
        <w:tabs>
          <w:tab w:val="left" w:pos="-3828"/>
          <w:tab w:val="left" w:pos="-1418"/>
          <w:tab w:val="left" w:pos="0"/>
          <w:tab w:val="left" w:pos="5103"/>
          <w:tab w:val="left" w:pos="6379"/>
        </w:tabs>
        <w:spacing w:line="240" w:lineRule="auto"/>
        <w:rPr>
          <w:sz w:val="20"/>
          <w:szCs w:val="20"/>
        </w:rPr>
      </w:pPr>
      <w:r w:rsidRPr="006411CB">
        <w:rPr>
          <w:sz w:val="20"/>
          <w:szCs w:val="20"/>
        </w:rPr>
        <w:t>Horizon Scanning Center  HSC</w:t>
      </w:r>
      <w:r w:rsidRPr="006411CB">
        <w:rPr>
          <w:sz w:val="20"/>
          <w:szCs w:val="20"/>
        </w:rPr>
        <w:tab/>
      </w:r>
      <w:r>
        <w:rPr>
          <w:sz w:val="20"/>
          <w:szCs w:val="20"/>
        </w:rPr>
        <w:t>Public</w:t>
      </w:r>
      <w:r w:rsidRPr="006411CB">
        <w:rPr>
          <w:sz w:val="20"/>
          <w:szCs w:val="20"/>
        </w:rPr>
        <w:tab/>
      </w:r>
      <w:r>
        <w:rPr>
          <w:sz w:val="20"/>
          <w:szCs w:val="20"/>
        </w:rPr>
        <w:t>Security</w:t>
      </w:r>
    </w:p>
    <w:p w:rsidR="009B0BA7" w:rsidRDefault="009B0BA7" w:rsidP="002134CE">
      <w:pPr>
        <w:tabs>
          <w:tab w:val="left" w:pos="-3828"/>
          <w:tab w:val="left" w:pos="-1418"/>
          <w:tab w:val="left" w:pos="0"/>
          <w:tab w:val="left" w:pos="5103"/>
          <w:tab w:val="left" w:pos="6379"/>
        </w:tabs>
        <w:spacing w:line="240" w:lineRule="auto"/>
        <w:rPr>
          <w:sz w:val="20"/>
          <w:szCs w:val="20"/>
        </w:rPr>
      </w:pPr>
      <w:r w:rsidRPr="006411CB">
        <w:rPr>
          <w:sz w:val="20"/>
          <w:szCs w:val="20"/>
        </w:rPr>
        <w:t xml:space="preserve">Singapore-MIT Alliance for Research and </w:t>
      </w:r>
    </w:p>
    <w:p w:rsidR="009B0BA7" w:rsidRDefault="009B0BA7" w:rsidP="002134CE">
      <w:pPr>
        <w:tabs>
          <w:tab w:val="left" w:pos="-3828"/>
          <w:tab w:val="left" w:pos="-1418"/>
          <w:tab w:val="left" w:pos="0"/>
          <w:tab w:val="left" w:pos="5103"/>
          <w:tab w:val="left" w:pos="6379"/>
        </w:tabs>
        <w:spacing w:line="240" w:lineRule="auto"/>
        <w:rPr>
          <w:sz w:val="20"/>
          <w:szCs w:val="20"/>
        </w:rPr>
        <w:sectPr w:rsidR="009B0BA7" w:rsidSect="009B0BA7">
          <w:type w:val="continuous"/>
          <w:pgSz w:w="16840" w:h="11907" w:orient="landscape" w:code="9"/>
          <w:pgMar w:top="851" w:right="1134" w:bottom="851" w:left="1134" w:header="709" w:footer="709" w:gutter="0"/>
          <w:cols w:num="2" w:space="720" w:equalWidth="0">
            <w:col w:w="5954" w:space="283"/>
            <w:col w:w="7761"/>
          </w:cols>
          <w:docGrid w:linePitch="360"/>
        </w:sectPr>
      </w:pPr>
      <w:r>
        <w:rPr>
          <w:sz w:val="20"/>
          <w:szCs w:val="20"/>
        </w:rPr>
        <w:t xml:space="preserve">    </w:t>
      </w:r>
      <w:r w:rsidRPr="006411CB">
        <w:rPr>
          <w:sz w:val="20"/>
          <w:szCs w:val="20"/>
        </w:rPr>
        <w:t>Technology SMART</w:t>
      </w:r>
      <w:r w:rsidRPr="006411CB">
        <w:rPr>
          <w:sz w:val="20"/>
          <w:szCs w:val="20"/>
        </w:rPr>
        <w:tab/>
      </w:r>
      <w:r>
        <w:rPr>
          <w:sz w:val="20"/>
          <w:szCs w:val="20"/>
        </w:rPr>
        <w:t>Public</w:t>
      </w:r>
      <w:r w:rsidRPr="006411CB">
        <w:rPr>
          <w:sz w:val="20"/>
          <w:szCs w:val="20"/>
        </w:rPr>
        <w:tab/>
      </w:r>
      <w:r>
        <w:rPr>
          <w:sz w:val="20"/>
          <w:szCs w:val="20"/>
        </w:rPr>
        <w:t xml:space="preserve">Science </w:t>
      </w:r>
      <w:r w:rsidR="002134CE">
        <w:rPr>
          <w:sz w:val="20"/>
          <w:szCs w:val="20"/>
        </w:rPr>
        <w:t>&amp; tech</w:t>
      </w:r>
    </w:p>
    <w:p w:rsidR="009B0BA7" w:rsidRDefault="009B0BA7" w:rsidP="002134CE">
      <w:pPr>
        <w:tabs>
          <w:tab w:val="left" w:pos="-3828"/>
          <w:tab w:val="left" w:pos="-1843"/>
          <w:tab w:val="left" w:pos="3969"/>
        </w:tabs>
        <w:spacing w:line="240" w:lineRule="auto"/>
        <w:rPr>
          <w:b/>
          <w:i/>
          <w:sz w:val="20"/>
          <w:szCs w:val="20"/>
        </w:rPr>
        <w:sectPr w:rsidR="009B0BA7" w:rsidSect="009B0BA7">
          <w:type w:val="continuous"/>
          <w:pgSz w:w="16840" w:h="11907" w:orient="landscape" w:code="9"/>
          <w:pgMar w:top="851" w:right="1134" w:bottom="851" w:left="1134" w:header="709" w:footer="709" w:gutter="0"/>
          <w:cols w:space="708"/>
          <w:docGrid w:linePitch="360"/>
        </w:sectPr>
      </w:pPr>
    </w:p>
    <w:p w:rsidR="009B0BA7" w:rsidRPr="00EA2B52" w:rsidRDefault="009B0BA7" w:rsidP="002134CE">
      <w:pPr>
        <w:pBdr>
          <w:top w:val="single" w:sz="4" w:space="1" w:color="auto"/>
        </w:pBdr>
        <w:tabs>
          <w:tab w:val="left" w:pos="-3828"/>
          <w:tab w:val="left" w:pos="-1843"/>
          <w:tab w:val="left" w:pos="3969"/>
        </w:tabs>
        <w:spacing w:before="120" w:after="120" w:line="240" w:lineRule="auto"/>
        <w:rPr>
          <w:b/>
          <w:sz w:val="20"/>
          <w:szCs w:val="20"/>
        </w:rPr>
      </w:pPr>
      <w:r w:rsidRPr="00EA2B52">
        <w:rPr>
          <w:b/>
          <w:sz w:val="20"/>
          <w:szCs w:val="20"/>
        </w:rPr>
        <w:lastRenderedPageBreak/>
        <w:t>Regional (&amp; International)</w:t>
      </w:r>
    </w:p>
    <w:p w:rsidR="009B0BA7" w:rsidRDefault="009B0BA7" w:rsidP="002134CE">
      <w:pPr>
        <w:spacing w:line="240" w:lineRule="auto"/>
        <w:sectPr w:rsidR="009B0BA7" w:rsidSect="009B0BA7">
          <w:type w:val="continuous"/>
          <w:pgSz w:w="16840" w:h="11907" w:orient="landscape" w:code="9"/>
          <w:pgMar w:top="851" w:right="1134" w:bottom="851" w:left="1134" w:header="709" w:footer="709" w:gutter="0"/>
          <w:cols w:space="850"/>
          <w:docGrid w:linePitch="360"/>
        </w:sectPr>
      </w:pPr>
    </w:p>
    <w:p w:rsidR="009B0BA7" w:rsidRPr="00191E69" w:rsidRDefault="009B0BA7" w:rsidP="002134CE">
      <w:pPr>
        <w:tabs>
          <w:tab w:val="left" w:pos="4395"/>
        </w:tabs>
        <w:spacing w:line="240" w:lineRule="auto"/>
        <w:rPr>
          <w:sz w:val="20"/>
          <w:szCs w:val="20"/>
        </w:rPr>
      </w:pPr>
      <w:r w:rsidRPr="00191E69">
        <w:rPr>
          <w:sz w:val="20"/>
          <w:szCs w:val="20"/>
        </w:rPr>
        <w:lastRenderedPageBreak/>
        <w:t>ASEAN Association, Secretariat</w:t>
      </w:r>
      <w:r>
        <w:rPr>
          <w:sz w:val="20"/>
          <w:szCs w:val="20"/>
        </w:rPr>
        <w:t xml:space="preserve"> </w:t>
      </w:r>
      <w:r w:rsidRPr="00191E69">
        <w:rPr>
          <w:sz w:val="20"/>
          <w:szCs w:val="20"/>
        </w:rPr>
        <w:t>(ASEAN)</w:t>
      </w:r>
      <w:r>
        <w:rPr>
          <w:sz w:val="20"/>
          <w:szCs w:val="20"/>
        </w:rPr>
        <w:tab/>
      </w:r>
      <w:r w:rsidRPr="005F4E19">
        <w:rPr>
          <w:sz w:val="20"/>
          <w:szCs w:val="20"/>
        </w:rPr>
        <w:t>council</w:t>
      </w:r>
    </w:p>
    <w:p w:rsidR="009B0BA7" w:rsidRPr="00191E69" w:rsidRDefault="009B0BA7" w:rsidP="002134CE">
      <w:pPr>
        <w:tabs>
          <w:tab w:val="left" w:pos="4395"/>
        </w:tabs>
        <w:spacing w:line="240" w:lineRule="auto"/>
        <w:rPr>
          <w:sz w:val="20"/>
          <w:szCs w:val="20"/>
        </w:rPr>
      </w:pPr>
      <w:r>
        <w:rPr>
          <w:sz w:val="20"/>
          <w:szCs w:val="20"/>
        </w:rPr>
        <w:t xml:space="preserve">    </w:t>
      </w:r>
      <w:r w:rsidRPr="00191E69">
        <w:rPr>
          <w:sz w:val="20"/>
          <w:szCs w:val="20"/>
        </w:rPr>
        <w:t>ASEAN Centres and Entities</w:t>
      </w:r>
      <w:r>
        <w:rPr>
          <w:sz w:val="20"/>
          <w:szCs w:val="20"/>
        </w:rPr>
        <w:tab/>
      </w:r>
      <w:r w:rsidRPr="005F4E19">
        <w:rPr>
          <w:sz w:val="20"/>
          <w:szCs w:val="20"/>
        </w:rPr>
        <w:t>council</w:t>
      </w:r>
    </w:p>
    <w:p w:rsidR="009B0BA7" w:rsidRPr="00191E69" w:rsidRDefault="009B0BA7" w:rsidP="002134CE">
      <w:pPr>
        <w:tabs>
          <w:tab w:val="left" w:pos="4395"/>
        </w:tabs>
        <w:spacing w:line="240" w:lineRule="auto"/>
        <w:rPr>
          <w:sz w:val="20"/>
          <w:szCs w:val="20"/>
        </w:rPr>
      </w:pPr>
      <w:r w:rsidRPr="00191E69">
        <w:rPr>
          <w:sz w:val="20"/>
          <w:szCs w:val="20"/>
        </w:rPr>
        <w:t>Asian Development Bank (ADB)</w:t>
      </w:r>
      <w:r>
        <w:rPr>
          <w:sz w:val="20"/>
          <w:szCs w:val="20"/>
        </w:rPr>
        <w:tab/>
      </w:r>
      <w:r w:rsidRPr="005F4E19">
        <w:rPr>
          <w:sz w:val="20"/>
          <w:szCs w:val="20"/>
        </w:rPr>
        <w:t>council</w:t>
      </w:r>
      <w:r>
        <w:rPr>
          <w:sz w:val="20"/>
          <w:szCs w:val="20"/>
        </w:rPr>
        <w:t>, donor</w:t>
      </w:r>
    </w:p>
    <w:p w:rsidR="009B0BA7" w:rsidRPr="00191E69" w:rsidRDefault="009B0BA7" w:rsidP="002134CE">
      <w:pPr>
        <w:tabs>
          <w:tab w:val="left" w:pos="4395"/>
        </w:tabs>
        <w:spacing w:line="240" w:lineRule="auto"/>
        <w:rPr>
          <w:sz w:val="20"/>
          <w:szCs w:val="20"/>
        </w:rPr>
      </w:pPr>
      <w:r w:rsidRPr="00191E69">
        <w:rPr>
          <w:sz w:val="20"/>
          <w:szCs w:val="20"/>
        </w:rPr>
        <w:t>Mekong River Commission, Secretariat (MRC)</w:t>
      </w:r>
      <w:r>
        <w:rPr>
          <w:sz w:val="20"/>
          <w:szCs w:val="20"/>
        </w:rPr>
        <w:tab/>
      </w:r>
      <w:r w:rsidRPr="005F4E19">
        <w:rPr>
          <w:sz w:val="20"/>
          <w:szCs w:val="20"/>
        </w:rPr>
        <w:t>council</w:t>
      </w:r>
    </w:p>
    <w:p w:rsidR="009B0BA7" w:rsidRPr="00191E69" w:rsidRDefault="009B0BA7" w:rsidP="002134CE">
      <w:pPr>
        <w:tabs>
          <w:tab w:val="left" w:pos="4395"/>
        </w:tabs>
        <w:spacing w:line="240" w:lineRule="auto"/>
        <w:rPr>
          <w:sz w:val="20"/>
          <w:szCs w:val="20"/>
        </w:rPr>
      </w:pPr>
      <w:r w:rsidRPr="00191E69">
        <w:rPr>
          <w:sz w:val="20"/>
          <w:szCs w:val="20"/>
        </w:rPr>
        <w:t>Science Council of Asia  (SCA)</w:t>
      </w:r>
      <w:r>
        <w:rPr>
          <w:sz w:val="20"/>
          <w:szCs w:val="20"/>
        </w:rPr>
        <w:tab/>
      </w:r>
      <w:r w:rsidRPr="005F4E19">
        <w:rPr>
          <w:sz w:val="20"/>
          <w:szCs w:val="20"/>
        </w:rPr>
        <w:t>council</w:t>
      </w:r>
    </w:p>
    <w:p w:rsidR="009B0BA7" w:rsidRDefault="009B0BA7" w:rsidP="002134CE">
      <w:pPr>
        <w:tabs>
          <w:tab w:val="left" w:pos="4395"/>
        </w:tabs>
        <w:spacing w:line="240" w:lineRule="auto"/>
        <w:rPr>
          <w:sz w:val="20"/>
          <w:szCs w:val="20"/>
        </w:rPr>
      </w:pPr>
      <w:r w:rsidRPr="00191E69">
        <w:rPr>
          <w:sz w:val="20"/>
          <w:szCs w:val="20"/>
        </w:rPr>
        <w:t xml:space="preserve">Southeast Asia Ministers of Education </w:t>
      </w:r>
    </w:p>
    <w:p w:rsidR="009B0BA7" w:rsidRPr="00191E69" w:rsidRDefault="009B0BA7" w:rsidP="002134CE">
      <w:pPr>
        <w:tabs>
          <w:tab w:val="left" w:pos="4395"/>
        </w:tabs>
        <w:spacing w:line="240" w:lineRule="auto"/>
        <w:rPr>
          <w:sz w:val="20"/>
          <w:szCs w:val="20"/>
        </w:rPr>
      </w:pPr>
      <w:r>
        <w:rPr>
          <w:sz w:val="20"/>
          <w:szCs w:val="20"/>
        </w:rPr>
        <w:t xml:space="preserve">    </w:t>
      </w:r>
      <w:r w:rsidRPr="00191E69">
        <w:rPr>
          <w:sz w:val="20"/>
          <w:szCs w:val="20"/>
        </w:rPr>
        <w:t>Org</w:t>
      </w:r>
      <w:r>
        <w:rPr>
          <w:sz w:val="20"/>
          <w:szCs w:val="20"/>
        </w:rPr>
        <w:t>anization</w:t>
      </w:r>
      <w:r w:rsidRPr="00191E69">
        <w:rPr>
          <w:sz w:val="20"/>
          <w:szCs w:val="20"/>
        </w:rPr>
        <w:t xml:space="preserve"> (SEAMEO)</w:t>
      </w:r>
      <w:r>
        <w:rPr>
          <w:sz w:val="20"/>
          <w:szCs w:val="20"/>
        </w:rPr>
        <w:tab/>
      </w:r>
      <w:r w:rsidRPr="005F4E19">
        <w:rPr>
          <w:sz w:val="20"/>
          <w:szCs w:val="20"/>
        </w:rPr>
        <w:t>council</w:t>
      </w:r>
    </w:p>
    <w:p w:rsidR="009B0BA7" w:rsidRDefault="009B0BA7" w:rsidP="002134CE">
      <w:pPr>
        <w:tabs>
          <w:tab w:val="left" w:pos="4395"/>
        </w:tabs>
        <w:spacing w:line="240" w:lineRule="auto"/>
        <w:rPr>
          <w:sz w:val="20"/>
          <w:szCs w:val="20"/>
        </w:rPr>
      </w:pPr>
      <w:r w:rsidRPr="00191E69">
        <w:rPr>
          <w:sz w:val="20"/>
          <w:szCs w:val="20"/>
        </w:rPr>
        <w:t>U</w:t>
      </w:r>
      <w:r>
        <w:rPr>
          <w:sz w:val="20"/>
          <w:szCs w:val="20"/>
        </w:rPr>
        <w:t>nited Nations</w:t>
      </w:r>
      <w:r w:rsidRPr="00191E69">
        <w:rPr>
          <w:sz w:val="20"/>
          <w:szCs w:val="20"/>
        </w:rPr>
        <w:t xml:space="preserve"> Econ</w:t>
      </w:r>
      <w:r>
        <w:rPr>
          <w:sz w:val="20"/>
          <w:szCs w:val="20"/>
        </w:rPr>
        <w:t>omic and Social</w:t>
      </w:r>
    </w:p>
    <w:p w:rsidR="009B0BA7" w:rsidRPr="00191E69" w:rsidRDefault="009B0BA7" w:rsidP="002134CE">
      <w:pPr>
        <w:tabs>
          <w:tab w:val="left" w:pos="4395"/>
          <w:tab w:val="left" w:pos="5245"/>
          <w:tab w:val="left" w:pos="6521"/>
        </w:tabs>
        <w:spacing w:line="240" w:lineRule="auto"/>
        <w:jc w:val="left"/>
        <w:rPr>
          <w:sz w:val="20"/>
          <w:szCs w:val="20"/>
        </w:rPr>
      </w:pPr>
      <w:r>
        <w:rPr>
          <w:sz w:val="20"/>
          <w:szCs w:val="20"/>
        </w:rPr>
        <w:t xml:space="preserve">    </w:t>
      </w:r>
      <w:r w:rsidRPr="00191E69">
        <w:rPr>
          <w:sz w:val="20"/>
          <w:szCs w:val="20"/>
        </w:rPr>
        <w:t>Commission for Asia</w:t>
      </w:r>
      <w:r>
        <w:rPr>
          <w:sz w:val="20"/>
          <w:szCs w:val="20"/>
        </w:rPr>
        <w:t xml:space="preserve"> and the Pacific (ESCAP)</w:t>
      </w:r>
      <w:r>
        <w:rPr>
          <w:sz w:val="20"/>
          <w:szCs w:val="20"/>
        </w:rPr>
        <w:tab/>
      </w:r>
      <w:r w:rsidRPr="005F4E19">
        <w:rPr>
          <w:sz w:val="20"/>
          <w:szCs w:val="20"/>
        </w:rPr>
        <w:t>council</w:t>
      </w:r>
      <w:r>
        <w:rPr>
          <w:sz w:val="20"/>
          <w:szCs w:val="20"/>
        </w:rPr>
        <w:br w:type="column"/>
      </w:r>
      <w:r w:rsidRPr="00191E69">
        <w:rPr>
          <w:sz w:val="20"/>
          <w:szCs w:val="20"/>
        </w:rPr>
        <w:lastRenderedPageBreak/>
        <w:t>South East Asia Trade Pol</w:t>
      </w:r>
      <w:r>
        <w:rPr>
          <w:sz w:val="20"/>
          <w:szCs w:val="20"/>
        </w:rPr>
        <w:t>icy Training Network</w:t>
      </w:r>
      <w:r>
        <w:rPr>
          <w:sz w:val="20"/>
          <w:szCs w:val="20"/>
        </w:rPr>
        <w:tab/>
      </w:r>
      <w:r w:rsidRPr="00191E69">
        <w:rPr>
          <w:sz w:val="20"/>
          <w:szCs w:val="20"/>
        </w:rPr>
        <w:tab/>
        <w:t>Acad</w:t>
      </w:r>
      <w:r w:rsidRPr="00191E69">
        <w:rPr>
          <w:sz w:val="20"/>
          <w:szCs w:val="20"/>
        </w:rPr>
        <w:tab/>
      </w:r>
      <w:r w:rsidRPr="00CA6BA1">
        <w:rPr>
          <w:sz w:val="20"/>
          <w:szCs w:val="20"/>
        </w:rPr>
        <w:t>Econ. &amp; social</w:t>
      </w:r>
    </w:p>
    <w:p w:rsidR="009B0BA7" w:rsidRPr="00191E69" w:rsidRDefault="009B0BA7" w:rsidP="002134CE">
      <w:pPr>
        <w:tabs>
          <w:tab w:val="left" w:pos="5245"/>
          <w:tab w:val="left" w:pos="6521"/>
        </w:tabs>
        <w:spacing w:line="240" w:lineRule="auto"/>
        <w:rPr>
          <w:sz w:val="20"/>
          <w:szCs w:val="20"/>
        </w:rPr>
      </w:pPr>
      <w:r w:rsidRPr="0037652C">
        <w:rPr>
          <w:sz w:val="20"/>
          <w:szCs w:val="20"/>
        </w:rPr>
        <w:t>ASEAN Studies Centre (ISEAS, Singapore)</w:t>
      </w:r>
      <w:r w:rsidRPr="00191E69">
        <w:rPr>
          <w:sz w:val="20"/>
          <w:szCs w:val="20"/>
        </w:rPr>
        <w:tab/>
      </w:r>
      <w:r>
        <w:rPr>
          <w:sz w:val="20"/>
          <w:szCs w:val="20"/>
        </w:rPr>
        <w:t>Academic</w:t>
      </w:r>
      <w:r w:rsidRPr="00191E69">
        <w:rPr>
          <w:sz w:val="20"/>
          <w:szCs w:val="20"/>
        </w:rPr>
        <w:tab/>
      </w:r>
      <w:r>
        <w:rPr>
          <w:sz w:val="20"/>
          <w:szCs w:val="20"/>
        </w:rPr>
        <w:t>Think Tank</w:t>
      </w:r>
    </w:p>
    <w:p w:rsidR="009B0BA7" w:rsidRPr="00191E69" w:rsidRDefault="009B0BA7" w:rsidP="002134CE">
      <w:pPr>
        <w:tabs>
          <w:tab w:val="left" w:pos="5245"/>
          <w:tab w:val="left" w:pos="6521"/>
        </w:tabs>
        <w:spacing w:line="240" w:lineRule="auto"/>
        <w:rPr>
          <w:sz w:val="20"/>
          <w:szCs w:val="20"/>
        </w:rPr>
      </w:pPr>
      <w:r w:rsidRPr="00191E69">
        <w:rPr>
          <w:sz w:val="20"/>
          <w:szCs w:val="20"/>
        </w:rPr>
        <w:t>International Rice Research Institute  IRRI</w:t>
      </w:r>
      <w:r w:rsidRPr="00191E69">
        <w:rPr>
          <w:sz w:val="20"/>
          <w:szCs w:val="20"/>
        </w:rPr>
        <w:tab/>
      </w:r>
      <w:r>
        <w:rPr>
          <w:sz w:val="20"/>
          <w:szCs w:val="20"/>
        </w:rPr>
        <w:t>Autonomous</w:t>
      </w:r>
      <w:r w:rsidRPr="00191E69">
        <w:rPr>
          <w:sz w:val="20"/>
          <w:szCs w:val="20"/>
        </w:rPr>
        <w:tab/>
      </w:r>
      <w:r>
        <w:rPr>
          <w:sz w:val="20"/>
          <w:szCs w:val="20"/>
        </w:rPr>
        <w:t>Agriculture</w:t>
      </w:r>
    </w:p>
    <w:p w:rsidR="009B0BA7" w:rsidRPr="00191E69" w:rsidRDefault="009B0BA7" w:rsidP="002134CE">
      <w:pPr>
        <w:tabs>
          <w:tab w:val="left" w:pos="5245"/>
          <w:tab w:val="left" w:pos="6521"/>
        </w:tabs>
        <w:spacing w:line="240" w:lineRule="auto"/>
        <w:rPr>
          <w:sz w:val="20"/>
          <w:szCs w:val="20"/>
        </w:rPr>
      </w:pPr>
      <w:r w:rsidRPr="00191E69">
        <w:rPr>
          <w:sz w:val="20"/>
          <w:szCs w:val="20"/>
        </w:rPr>
        <w:t>World Agroforestry Center (Indonesia / S. E. Asia)   ICRAF</w:t>
      </w:r>
      <w:r w:rsidRPr="00191E69">
        <w:rPr>
          <w:sz w:val="20"/>
          <w:szCs w:val="20"/>
        </w:rPr>
        <w:tab/>
      </w:r>
      <w:r>
        <w:rPr>
          <w:sz w:val="20"/>
          <w:szCs w:val="20"/>
        </w:rPr>
        <w:t>Autonomous</w:t>
      </w:r>
      <w:r w:rsidRPr="00191E69">
        <w:rPr>
          <w:sz w:val="20"/>
          <w:szCs w:val="20"/>
        </w:rPr>
        <w:tab/>
      </w:r>
      <w:r>
        <w:rPr>
          <w:sz w:val="20"/>
          <w:szCs w:val="20"/>
        </w:rPr>
        <w:t>Agriculture</w:t>
      </w:r>
    </w:p>
    <w:p w:rsidR="009B0BA7" w:rsidRPr="00191E69" w:rsidRDefault="009B0BA7" w:rsidP="002134CE">
      <w:pPr>
        <w:tabs>
          <w:tab w:val="left" w:pos="5245"/>
          <w:tab w:val="left" w:pos="6521"/>
        </w:tabs>
        <w:spacing w:line="240" w:lineRule="auto"/>
        <w:rPr>
          <w:sz w:val="20"/>
          <w:szCs w:val="20"/>
        </w:rPr>
      </w:pPr>
      <w:r w:rsidRPr="0037652C">
        <w:rPr>
          <w:sz w:val="20"/>
          <w:szCs w:val="20"/>
        </w:rPr>
        <w:t>Asian and Pacific Developing Centre APDC</w:t>
      </w:r>
      <w:r w:rsidRPr="00191E69">
        <w:rPr>
          <w:sz w:val="20"/>
          <w:szCs w:val="20"/>
        </w:rPr>
        <w:tab/>
      </w:r>
      <w:r>
        <w:rPr>
          <w:sz w:val="20"/>
          <w:szCs w:val="20"/>
        </w:rPr>
        <w:t>Autonomous</w:t>
      </w:r>
      <w:r w:rsidRPr="00191E69">
        <w:rPr>
          <w:sz w:val="20"/>
          <w:szCs w:val="20"/>
        </w:rPr>
        <w:tab/>
      </w:r>
      <w:r>
        <w:rPr>
          <w:sz w:val="20"/>
          <w:szCs w:val="20"/>
        </w:rPr>
        <w:t>Think Tank</w:t>
      </w:r>
    </w:p>
    <w:p w:rsidR="009B0BA7" w:rsidRPr="00191E69" w:rsidRDefault="009B0BA7" w:rsidP="002134CE">
      <w:pPr>
        <w:tabs>
          <w:tab w:val="left" w:pos="5245"/>
          <w:tab w:val="left" w:pos="6521"/>
        </w:tabs>
        <w:spacing w:line="240" w:lineRule="auto"/>
        <w:rPr>
          <w:sz w:val="20"/>
          <w:szCs w:val="20"/>
        </w:rPr>
      </w:pPr>
      <w:r w:rsidRPr="0037652C">
        <w:rPr>
          <w:sz w:val="20"/>
          <w:szCs w:val="20"/>
        </w:rPr>
        <w:t>Asian Institute of Technology AIT</w:t>
      </w:r>
      <w:r w:rsidRPr="00191E69">
        <w:rPr>
          <w:sz w:val="20"/>
          <w:szCs w:val="20"/>
        </w:rPr>
        <w:tab/>
      </w:r>
      <w:r>
        <w:rPr>
          <w:sz w:val="20"/>
          <w:szCs w:val="20"/>
        </w:rPr>
        <w:t>Autonomous</w:t>
      </w:r>
      <w:r w:rsidRPr="00191E69">
        <w:rPr>
          <w:sz w:val="20"/>
          <w:szCs w:val="20"/>
        </w:rPr>
        <w:tab/>
      </w:r>
      <w:r>
        <w:rPr>
          <w:sz w:val="20"/>
          <w:szCs w:val="20"/>
        </w:rPr>
        <w:t>Think Tank</w:t>
      </w:r>
    </w:p>
    <w:p w:rsidR="009B0BA7" w:rsidRPr="00191E69" w:rsidRDefault="009B0BA7" w:rsidP="002134CE">
      <w:pPr>
        <w:tabs>
          <w:tab w:val="left" w:pos="5245"/>
          <w:tab w:val="left" w:pos="6521"/>
        </w:tabs>
        <w:spacing w:line="240" w:lineRule="auto"/>
        <w:rPr>
          <w:sz w:val="20"/>
          <w:szCs w:val="20"/>
        </w:rPr>
      </w:pPr>
      <w:r w:rsidRPr="0037652C">
        <w:rPr>
          <w:sz w:val="20"/>
          <w:szCs w:val="20"/>
        </w:rPr>
        <w:t>ASEAN ISIS Network</w:t>
      </w:r>
      <w:r w:rsidRPr="00191E69">
        <w:rPr>
          <w:sz w:val="20"/>
          <w:szCs w:val="20"/>
        </w:rPr>
        <w:tab/>
        <w:t>Mixed</w:t>
      </w:r>
      <w:r>
        <w:rPr>
          <w:sz w:val="20"/>
          <w:szCs w:val="20"/>
        </w:rPr>
        <w:t xml:space="preserve">  </w:t>
      </w:r>
      <w:r w:rsidRPr="00191E69">
        <w:rPr>
          <w:sz w:val="20"/>
          <w:szCs w:val="20"/>
        </w:rPr>
        <w:tab/>
      </w:r>
      <w:r>
        <w:rPr>
          <w:sz w:val="20"/>
          <w:szCs w:val="20"/>
        </w:rPr>
        <w:t>Think Tank</w:t>
      </w:r>
    </w:p>
    <w:p w:rsidR="009B0BA7" w:rsidRPr="00191E69" w:rsidRDefault="009B0BA7" w:rsidP="002134CE">
      <w:pPr>
        <w:tabs>
          <w:tab w:val="left" w:pos="5245"/>
          <w:tab w:val="left" w:pos="6521"/>
        </w:tabs>
        <w:spacing w:line="240" w:lineRule="auto"/>
        <w:rPr>
          <w:sz w:val="20"/>
          <w:szCs w:val="20"/>
        </w:rPr>
      </w:pPr>
      <w:r w:rsidRPr="0037652C">
        <w:rPr>
          <w:sz w:val="20"/>
          <w:szCs w:val="20"/>
        </w:rPr>
        <w:t>Greater Mekong Sub-region R</w:t>
      </w:r>
      <w:r>
        <w:rPr>
          <w:sz w:val="20"/>
          <w:szCs w:val="20"/>
        </w:rPr>
        <w:t>egional Cooperation Program</w:t>
      </w:r>
      <w:r w:rsidRPr="0037652C">
        <w:rPr>
          <w:sz w:val="20"/>
          <w:szCs w:val="20"/>
        </w:rPr>
        <w:tab/>
      </w:r>
      <w:r w:rsidRPr="00191E69">
        <w:rPr>
          <w:sz w:val="20"/>
          <w:szCs w:val="20"/>
        </w:rPr>
        <w:t>Mixed</w:t>
      </w:r>
      <w:r>
        <w:rPr>
          <w:sz w:val="20"/>
          <w:szCs w:val="20"/>
        </w:rPr>
        <w:t xml:space="preserve">  </w:t>
      </w:r>
      <w:r w:rsidRPr="00191E69">
        <w:rPr>
          <w:sz w:val="20"/>
          <w:szCs w:val="20"/>
        </w:rPr>
        <w:tab/>
      </w:r>
      <w:r>
        <w:rPr>
          <w:sz w:val="20"/>
          <w:szCs w:val="20"/>
        </w:rPr>
        <w:t>Think Tank</w:t>
      </w:r>
    </w:p>
    <w:p w:rsidR="009B0BA7" w:rsidRPr="00191E69" w:rsidRDefault="009B0BA7" w:rsidP="002134CE">
      <w:pPr>
        <w:tabs>
          <w:tab w:val="left" w:pos="5245"/>
          <w:tab w:val="left" w:pos="6521"/>
        </w:tabs>
        <w:spacing w:line="240" w:lineRule="auto"/>
        <w:rPr>
          <w:sz w:val="20"/>
          <w:szCs w:val="20"/>
        </w:rPr>
      </w:pPr>
      <w:r w:rsidRPr="0037652C">
        <w:rPr>
          <w:sz w:val="20"/>
          <w:szCs w:val="20"/>
        </w:rPr>
        <w:t>Network of East Asian Think Tanks NEAT</w:t>
      </w:r>
      <w:r w:rsidRPr="00191E69">
        <w:rPr>
          <w:sz w:val="20"/>
          <w:szCs w:val="20"/>
        </w:rPr>
        <w:tab/>
        <w:t>Mixed</w:t>
      </w:r>
      <w:r>
        <w:rPr>
          <w:sz w:val="20"/>
          <w:szCs w:val="20"/>
        </w:rPr>
        <w:t xml:space="preserve">  </w:t>
      </w:r>
      <w:r w:rsidRPr="00191E69">
        <w:rPr>
          <w:sz w:val="20"/>
          <w:szCs w:val="20"/>
        </w:rPr>
        <w:tab/>
      </w:r>
      <w:r>
        <w:rPr>
          <w:sz w:val="20"/>
          <w:szCs w:val="20"/>
        </w:rPr>
        <w:t>Think Tank</w:t>
      </w:r>
    </w:p>
    <w:p w:rsidR="009B0BA7" w:rsidRPr="00191E69" w:rsidRDefault="009B0BA7" w:rsidP="002134CE">
      <w:pPr>
        <w:tabs>
          <w:tab w:val="left" w:pos="5245"/>
          <w:tab w:val="left" w:pos="6521"/>
        </w:tabs>
        <w:spacing w:line="240" w:lineRule="auto"/>
        <w:rPr>
          <w:sz w:val="20"/>
          <w:szCs w:val="20"/>
        </w:rPr>
      </w:pPr>
      <w:r w:rsidRPr="00191E69">
        <w:rPr>
          <w:sz w:val="20"/>
          <w:szCs w:val="20"/>
        </w:rPr>
        <w:t>Asian Institute of Management AIM</w:t>
      </w:r>
      <w:r w:rsidRPr="00191E69">
        <w:rPr>
          <w:sz w:val="20"/>
          <w:szCs w:val="20"/>
        </w:rPr>
        <w:tab/>
        <w:t>Priv</w:t>
      </w:r>
      <w:r>
        <w:rPr>
          <w:sz w:val="20"/>
          <w:szCs w:val="20"/>
        </w:rPr>
        <w:t>ate</w:t>
      </w:r>
      <w:r w:rsidRPr="00191E69">
        <w:rPr>
          <w:sz w:val="20"/>
          <w:szCs w:val="20"/>
        </w:rPr>
        <w:tab/>
      </w:r>
      <w:r>
        <w:rPr>
          <w:sz w:val="20"/>
          <w:szCs w:val="20"/>
        </w:rPr>
        <w:t>Security</w:t>
      </w:r>
    </w:p>
    <w:p w:rsidR="009B0BA7" w:rsidRDefault="009B0BA7" w:rsidP="002134CE">
      <w:pPr>
        <w:tabs>
          <w:tab w:val="left" w:pos="5245"/>
          <w:tab w:val="left" w:pos="6521"/>
        </w:tabs>
        <w:spacing w:line="240" w:lineRule="auto"/>
        <w:rPr>
          <w:sz w:val="20"/>
          <w:szCs w:val="20"/>
        </w:rPr>
      </w:pPr>
      <w:r w:rsidRPr="00191E69">
        <w:rPr>
          <w:sz w:val="20"/>
          <w:szCs w:val="20"/>
        </w:rPr>
        <w:t xml:space="preserve">Centre for </w:t>
      </w:r>
      <w:r>
        <w:rPr>
          <w:sz w:val="20"/>
          <w:szCs w:val="20"/>
        </w:rPr>
        <w:t xml:space="preserve">the </w:t>
      </w:r>
      <w:r w:rsidRPr="00191E69">
        <w:rPr>
          <w:sz w:val="20"/>
          <w:szCs w:val="20"/>
        </w:rPr>
        <w:t>Allev</w:t>
      </w:r>
      <w:r>
        <w:rPr>
          <w:sz w:val="20"/>
          <w:szCs w:val="20"/>
        </w:rPr>
        <w:t>iation</w:t>
      </w:r>
      <w:r w:rsidRPr="00191E69">
        <w:rPr>
          <w:sz w:val="20"/>
          <w:szCs w:val="20"/>
        </w:rPr>
        <w:t xml:space="preserve"> of Pov</w:t>
      </w:r>
      <w:r>
        <w:rPr>
          <w:sz w:val="20"/>
          <w:szCs w:val="20"/>
        </w:rPr>
        <w:t>erty</w:t>
      </w:r>
      <w:r w:rsidRPr="00191E69">
        <w:rPr>
          <w:sz w:val="20"/>
          <w:szCs w:val="20"/>
        </w:rPr>
        <w:t xml:space="preserve"> through Sust</w:t>
      </w:r>
      <w:r>
        <w:rPr>
          <w:sz w:val="20"/>
          <w:szCs w:val="20"/>
        </w:rPr>
        <w:t>ainable</w:t>
      </w:r>
    </w:p>
    <w:p w:rsidR="009B0BA7" w:rsidRPr="00191E69" w:rsidRDefault="009B0BA7" w:rsidP="002134CE">
      <w:pPr>
        <w:tabs>
          <w:tab w:val="left" w:pos="5245"/>
          <w:tab w:val="left" w:pos="6521"/>
        </w:tabs>
        <w:spacing w:line="240" w:lineRule="auto"/>
        <w:rPr>
          <w:sz w:val="20"/>
          <w:szCs w:val="20"/>
        </w:rPr>
      </w:pPr>
      <w:r>
        <w:rPr>
          <w:sz w:val="20"/>
          <w:szCs w:val="20"/>
        </w:rPr>
        <w:t xml:space="preserve">    </w:t>
      </w:r>
      <w:r w:rsidRPr="00191E69">
        <w:rPr>
          <w:sz w:val="20"/>
          <w:szCs w:val="20"/>
        </w:rPr>
        <w:t>Agr</w:t>
      </w:r>
      <w:r>
        <w:rPr>
          <w:sz w:val="20"/>
          <w:szCs w:val="20"/>
        </w:rPr>
        <w:t>iculture</w:t>
      </w:r>
      <w:r w:rsidRPr="00191E69">
        <w:rPr>
          <w:sz w:val="20"/>
          <w:szCs w:val="20"/>
        </w:rPr>
        <w:t xml:space="preserve"> (ESCAP) CAPSA</w:t>
      </w:r>
      <w:r w:rsidRPr="00191E69">
        <w:rPr>
          <w:sz w:val="20"/>
          <w:szCs w:val="20"/>
        </w:rPr>
        <w:tab/>
      </w:r>
      <w:r>
        <w:rPr>
          <w:sz w:val="20"/>
          <w:szCs w:val="20"/>
        </w:rPr>
        <w:t>Public</w:t>
      </w:r>
      <w:r w:rsidRPr="00191E69">
        <w:rPr>
          <w:sz w:val="20"/>
          <w:szCs w:val="20"/>
        </w:rPr>
        <w:tab/>
      </w:r>
      <w:r>
        <w:rPr>
          <w:sz w:val="20"/>
          <w:szCs w:val="20"/>
        </w:rPr>
        <w:t>Agriculture</w:t>
      </w:r>
    </w:p>
    <w:p w:rsidR="009B0BA7" w:rsidRPr="00191E69" w:rsidRDefault="009B0BA7" w:rsidP="002134CE">
      <w:pPr>
        <w:tabs>
          <w:tab w:val="left" w:pos="5245"/>
          <w:tab w:val="left" w:pos="6521"/>
        </w:tabs>
        <w:spacing w:line="240" w:lineRule="auto"/>
        <w:rPr>
          <w:sz w:val="20"/>
          <w:szCs w:val="20"/>
        </w:rPr>
      </w:pPr>
      <w:r w:rsidRPr="00191E69">
        <w:rPr>
          <w:sz w:val="20"/>
          <w:szCs w:val="20"/>
        </w:rPr>
        <w:t>Economic Research Institute for ASEAN and East Asia ERIA</w:t>
      </w:r>
      <w:r w:rsidRPr="00191E69">
        <w:rPr>
          <w:sz w:val="20"/>
          <w:szCs w:val="20"/>
        </w:rPr>
        <w:tab/>
      </w:r>
      <w:r>
        <w:rPr>
          <w:sz w:val="20"/>
          <w:szCs w:val="20"/>
        </w:rPr>
        <w:t>Public</w:t>
      </w:r>
      <w:r w:rsidRPr="00191E69">
        <w:rPr>
          <w:sz w:val="20"/>
          <w:szCs w:val="20"/>
        </w:rPr>
        <w:tab/>
      </w:r>
      <w:r>
        <w:rPr>
          <w:sz w:val="20"/>
          <w:szCs w:val="20"/>
        </w:rPr>
        <w:t>Econ. &amp; social</w:t>
      </w:r>
    </w:p>
    <w:p w:rsidR="009B0BA7" w:rsidRPr="00191E69" w:rsidRDefault="009B0BA7" w:rsidP="002134CE">
      <w:pPr>
        <w:tabs>
          <w:tab w:val="left" w:pos="5245"/>
          <w:tab w:val="left" w:pos="6521"/>
        </w:tabs>
        <w:spacing w:line="240" w:lineRule="auto"/>
        <w:rPr>
          <w:sz w:val="20"/>
          <w:szCs w:val="20"/>
        </w:rPr>
      </w:pPr>
      <w:r w:rsidRPr="00191E69">
        <w:rPr>
          <w:sz w:val="20"/>
          <w:szCs w:val="20"/>
        </w:rPr>
        <w:t>S. E. Asian Central Banks Res. &amp; Training Centre SEACBRTC</w:t>
      </w:r>
      <w:r w:rsidRPr="00191E69">
        <w:rPr>
          <w:sz w:val="20"/>
          <w:szCs w:val="20"/>
        </w:rPr>
        <w:tab/>
      </w:r>
      <w:r>
        <w:rPr>
          <w:sz w:val="20"/>
          <w:szCs w:val="20"/>
        </w:rPr>
        <w:t>Public</w:t>
      </w:r>
      <w:r w:rsidRPr="00191E69">
        <w:rPr>
          <w:sz w:val="20"/>
          <w:szCs w:val="20"/>
        </w:rPr>
        <w:tab/>
      </w:r>
      <w:r>
        <w:rPr>
          <w:sz w:val="20"/>
          <w:szCs w:val="20"/>
        </w:rPr>
        <w:t>Econ. &amp; social</w:t>
      </w:r>
    </w:p>
    <w:p w:rsidR="009B0BA7" w:rsidRPr="00191E69" w:rsidRDefault="009B0BA7" w:rsidP="002134CE">
      <w:pPr>
        <w:tabs>
          <w:tab w:val="left" w:pos="5245"/>
          <w:tab w:val="left" w:pos="6521"/>
        </w:tabs>
        <w:spacing w:line="240" w:lineRule="auto"/>
        <w:rPr>
          <w:sz w:val="20"/>
          <w:szCs w:val="20"/>
        </w:rPr>
      </w:pPr>
      <w:r w:rsidRPr="00191E69">
        <w:rPr>
          <w:sz w:val="20"/>
          <w:szCs w:val="20"/>
        </w:rPr>
        <w:t xml:space="preserve">UN </w:t>
      </w:r>
      <w:r>
        <w:rPr>
          <w:sz w:val="20"/>
          <w:szCs w:val="20"/>
        </w:rPr>
        <w:t>Women East and Southeast Asia Re</w:t>
      </w:r>
      <w:r w:rsidRPr="00191E69">
        <w:rPr>
          <w:sz w:val="20"/>
          <w:szCs w:val="20"/>
        </w:rPr>
        <w:t>gion  UN WOMEN</w:t>
      </w:r>
      <w:r w:rsidRPr="00191E69">
        <w:rPr>
          <w:sz w:val="20"/>
          <w:szCs w:val="20"/>
        </w:rPr>
        <w:tab/>
      </w:r>
      <w:r>
        <w:rPr>
          <w:sz w:val="20"/>
          <w:szCs w:val="20"/>
        </w:rPr>
        <w:t>Public</w:t>
      </w:r>
      <w:r w:rsidRPr="00191E69">
        <w:rPr>
          <w:sz w:val="20"/>
          <w:szCs w:val="20"/>
        </w:rPr>
        <w:tab/>
      </w:r>
      <w:r>
        <w:rPr>
          <w:sz w:val="20"/>
          <w:szCs w:val="20"/>
        </w:rPr>
        <w:t>Econ. &amp; social</w:t>
      </w:r>
    </w:p>
    <w:p w:rsidR="009B0BA7" w:rsidRPr="00191E69" w:rsidRDefault="009B0BA7" w:rsidP="002134CE">
      <w:pPr>
        <w:tabs>
          <w:tab w:val="left" w:pos="5245"/>
          <w:tab w:val="left" w:pos="6521"/>
        </w:tabs>
        <w:spacing w:line="240" w:lineRule="auto"/>
        <w:rPr>
          <w:sz w:val="20"/>
          <w:szCs w:val="20"/>
        </w:rPr>
      </w:pPr>
      <w:r w:rsidRPr="0037652C">
        <w:rPr>
          <w:sz w:val="20"/>
          <w:szCs w:val="20"/>
        </w:rPr>
        <w:t>Mekong Institute  (MI)</w:t>
      </w:r>
      <w:r w:rsidRPr="0037652C">
        <w:rPr>
          <w:sz w:val="20"/>
          <w:szCs w:val="20"/>
        </w:rPr>
        <w:tab/>
      </w:r>
      <w:r>
        <w:rPr>
          <w:sz w:val="20"/>
          <w:szCs w:val="20"/>
        </w:rPr>
        <w:t>Public</w:t>
      </w:r>
      <w:r w:rsidRPr="0037652C">
        <w:rPr>
          <w:sz w:val="20"/>
          <w:szCs w:val="20"/>
        </w:rPr>
        <w:tab/>
      </w:r>
      <w:r>
        <w:rPr>
          <w:sz w:val="20"/>
          <w:szCs w:val="20"/>
        </w:rPr>
        <w:t>Think Tank</w:t>
      </w:r>
    </w:p>
    <w:p w:rsidR="00826EED" w:rsidRDefault="009B0BA7" w:rsidP="002134CE">
      <w:pPr>
        <w:tabs>
          <w:tab w:val="left" w:pos="5245"/>
          <w:tab w:val="left" w:pos="6521"/>
        </w:tabs>
        <w:spacing w:line="240" w:lineRule="auto"/>
        <w:jc w:val="left"/>
        <w:rPr>
          <w:sz w:val="20"/>
          <w:szCs w:val="20"/>
        </w:rPr>
      </w:pPr>
      <w:r w:rsidRPr="00750BBE">
        <w:rPr>
          <w:sz w:val="20"/>
          <w:szCs w:val="20"/>
        </w:rPr>
        <w:t>SEAMEO Centres</w:t>
      </w:r>
      <w:r w:rsidRPr="00750BBE">
        <w:rPr>
          <w:sz w:val="20"/>
          <w:szCs w:val="20"/>
        </w:rPr>
        <w:tab/>
        <w:t>Public</w:t>
      </w:r>
      <w:r w:rsidRPr="00750BBE">
        <w:rPr>
          <w:sz w:val="20"/>
          <w:szCs w:val="20"/>
        </w:rPr>
        <w:tab/>
        <w:t>T</w:t>
      </w:r>
      <w:r>
        <w:rPr>
          <w:sz w:val="20"/>
          <w:szCs w:val="20"/>
        </w:rPr>
        <w:t>hink Tan</w:t>
      </w:r>
      <w:r w:rsidR="00826EED">
        <w:rPr>
          <w:sz w:val="20"/>
          <w:szCs w:val="20"/>
        </w:rPr>
        <w:t>k</w:t>
      </w:r>
    </w:p>
    <w:p w:rsidR="00826EED" w:rsidRDefault="00826EED" w:rsidP="002134CE">
      <w:pPr>
        <w:tabs>
          <w:tab w:val="left" w:pos="5245"/>
          <w:tab w:val="left" w:pos="6521"/>
        </w:tabs>
        <w:spacing w:line="240" w:lineRule="auto"/>
        <w:jc w:val="left"/>
        <w:rPr>
          <w:sz w:val="20"/>
          <w:szCs w:val="20"/>
        </w:rPr>
      </w:pPr>
    </w:p>
    <w:p w:rsidR="00826EED" w:rsidRDefault="00826EED" w:rsidP="002134CE">
      <w:pPr>
        <w:tabs>
          <w:tab w:val="left" w:pos="5245"/>
          <w:tab w:val="left" w:pos="6521"/>
        </w:tabs>
        <w:spacing w:line="240" w:lineRule="auto"/>
        <w:jc w:val="left"/>
        <w:sectPr w:rsidR="00826EED" w:rsidSect="009B0BA7">
          <w:type w:val="continuous"/>
          <w:pgSz w:w="16840" w:h="11907" w:orient="landscape" w:code="9"/>
          <w:pgMar w:top="851" w:right="1134" w:bottom="851" w:left="1134" w:header="709" w:footer="709" w:gutter="0"/>
          <w:cols w:num="2" w:space="284" w:equalWidth="0">
            <w:col w:w="5954" w:space="283"/>
            <w:col w:w="8335"/>
          </w:cols>
          <w:docGrid w:linePitch="360"/>
        </w:sectPr>
      </w:pPr>
    </w:p>
    <w:p w:rsidR="00826EED" w:rsidRPr="00232ADB" w:rsidRDefault="00826EED" w:rsidP="002134CE">
      <w:pPr>
        <w:tabs>
          <w:tab w:val="left" w:pos="5245"/>
          <w:tab w:val="left" w:pos="6521"/>
        </w:tabs>
        <w:spacing w:line="240" w:lineRule="auto"/>
        <w:jc w:val="left"/>
        <w:rPr>
          <w:sz w:val="20"/>
          <w:szCs w:val="20"/>
        </w:rPr>
        <w:sectPr w:rsidR="00826EED" w:rsidRPr="00232ADB" w:rsidSect="00826EED">
          <w:type w:val="continuous"/>
          <w:pgSz w:w="16840" w:h="11907" w:orient="landscape" w:code="9"/>
          <w:pgMar w:top="851" w:right="1134" w:bottom="851" w:left="1134" w:header="709" w:footer="709" w:gutter="0"/>
          <w:cols w:space="283"/>
          <w:docGrid w:linePitch="360"/>
        </w:sectPr>
      </w:pPr>
      <w:r w:rsidRPr="00232ADB">
        <w:rPr>
          <w:sz w:val="20"/>
          <w:szCs w:val="20"/>
        </w:rPr>
        <w:lastRenderedPageBreak/>
        <w:t>Note: “mixed” — applying to institutionalized networks whose members in different countries have different legal status.</w:t>
      </w:r>
    </w:p>
    <w:p w:rsidR="006A190D" w:rsidRPr="0002241B" w:rsidRDefault="006A190D" w:rsidP="008361F8">
      <w:pPr>
        <w:jc w:val="left"/>
        <w:rPr>
          <w:szCs w:val="24"/>
        </w:rPr>
      </w:pPr>
      <w:r w:rsidRPr="0002241B">
        <w:rPr>
          <w:szCs w:val="24"/>
        </w:rPr>
        <w:lastRenderedPageBreak/>
        <w:t xml:space="preserve">RMOs also differ in the extent to which policy, funding, and advisory/support functions are </w:t>
      </w:r>
      <w:r w:rsidR="00760A65" w:rsidRPr="0002241B">
        <w:rPr>
          <w:szCs w:val="24"/>
        </w:rPr>
        <w:t>undertaken</w:t>
      </w:r>
      <w:r w:rsidRPr="0002241B">
        <w:rPr>
          <w:szCs w:val="24"/>
        </w:rPr>
        <w:t xml:space="preserve"> by separate organizations, particularly in the extent to which councils are concerned only with policy (including system development and reform) or with both policy and funding. More advanced systems tend to be more separated and specialized. This also applies to the separation between RMOs and RPOs, as many councils and ministries have R&amp;D-performing departments, centres, institutes, and so on within them. Typically, where councils play a greater role in the R&amp;D sector, there is greater use of competitive R&amp;D funding mechanisms relative to more top-down government and ministry budget allocation processes. Again, the ASEAN countries can be divided into groups, with nascent or no competitive mechanisms in Cambodia, Laos, and Myanmar; competitive mechanisms more at the sectoral level in Brunei, Indonesia, and the Philippines; competitive mechanisms strong at the national level in Viet</w:t>
      </w:r>
      <w:r w:rsidR="00760A65" w:rsidRPr="0002241B">
        <w:rPr>
          <w:szCs w:val="24"/>
        </w:rPr>
        <w:t xml:space="preserve"> N</w:t>
      </w:r>
      <w:r w:rsidRPr="0002241B">
        <w:rPr>
          <w:szCs w:val="24"/>
        </w:rPr>
        <w:t xml:space="preserve">am, Thailand, and Singapore; and competitive mechanisms mixed with centralized (but efficiency-oriented) allocation mechanisms in Malaysia. </w:t>
      </w:r>
    </w:p>
    <w:p w:rsidR="006A190D" w:rsidRPr="0002241B" w:rsidRDefault="006A190D" w:rsidP="008361F8">
      <w:pPr>
        <w:jc w:val="left"/>
        <w:rPr>
          <w:szCs w:val="24"/>
        </w:rPr>
      </w:pPr>
    </w:p>
    <w:p w:rsidR="006A190D" w:rsidRPr="0002241B" w:rsidRDefault="006A190D">
      <w:pPr>
        <w:jc w:val="left"/>
        <w:rPr>
          <w:szCs w:val="24"/>
        </w:rPr>
      </w:pPr>
      <w:r w:rsidRPr="0002241B">
        <w:rPr>
          <w:szCs w:val="24"/>
        </w:rPr>
        <w:t>Also characteristic of more advanced R&amp;D systems is the existence of incentive structures — in terms of both compensation levels and performance incentives — in public organizations, including with respect to teaching and R&amp;D in the funding of public universities. It is beyond the scope of this study to look in detail at incentive mechanisms, but Appendix C provides some international good practices in university R&amp;D and education funding mechanisms.</w:t>
      </w:r>
    </w:p>
    <w:p w:rsidR="006A190D" w:rsidRPr="0002241B" w:rsidRDefault="006A190D">
      <w:pPr>
        <w:jc w:val="left"/>
        <w:rPr>
          <w:szCs w:val="24"/>
        </w:rPr>
      </w:pPr>
    </w:p>
    <w:p w:rsidR="006A190D" w:rsidRPr="0002241B" w:rsidRDefault="006A190D">
      <w:pPr>
        <w:jc w:val="left"/>
        <w:rPr>
          <w:szCs w:val="24"/>
        </w:rPr>
      </w:pPr>
      <w:r w:rsidRPr="0002241B">
        <w:rPr>
          <w:szCs w:val="24"/>
        </w:rPr>
        <w:t xml:space="preserve">A related perspective is that of the strength of public R&amp;D demand relative to the supply of quality R&amp;D performed. </w:t>
      </w:r>
      <w:smartTag w:uri="urn:schemas-microsoft-com:office:smarttags" w:element="country-region">
        <w:r w:rsidRPr="0002241B">
          <w:rPr>
            <w:szCs w:val="24"/>
          </w:rPr>
          <w:t>Cambodia</w:t>
        </w:r>
      </w:smartTag>
      <w:r w:rsidRPr="0002241B">
        <w:rPr>
          <w:szCs w:val="24"/>
        </w:rPr>
        <w:t xml:space="preserve"> and </w:t>
      </w:r>
      <w:smartTag w:uri="urn:schemas-microsoft-com:office:smarttags" w:element="country-region">
        <w:r w:rsidRPr="0002241B">
          <w:rPr>
            <w:szCs w:val="24"/>
          </w:rPr>
          <w:t>Laos</w:t>
        </w:r>
      </w:smartTag>
      <w:r w:rsidRPr="0002241B">
        <w:rPr>
          <w:szCs w:val="24"/>
        </w:rPr>
        <w:t xml:space="preserve"> appear to have a low-level balance between the two, with weak demand and thin supply, despite having several capable RPOs. In </w:t>
      </w:r>
      <w:smartTag w:uri="urn:schemas-microsoft-com:office:smarttags" w:element="country-region">
        <w:r w:rsidRPr="0002241B">
          <w:rPr>
            <w:szCs w:val="24"/>
          </w:rPr>
          <w:t>Brunei</w:t>
        </w:r>
      </w:smartTag>
      <w:r w:rsidRPr="0002241B">
        <w:rPr>
          <w:szCs w:val="24"/>
        </w:rPr>
        <w:t xml:space="preserve"> and </w:t>
      </w:r>
      <w:smartTag w:uri="urn:schemas-microsoft-com:office:smarttags" w:element="country-region">
        <w:r w:rsidRPr="0002241B">
          <w:rPr>
            <w:szCs w:val="24"/>
          </w:rPr>
          <w:t>Myanmar</w:t>
        </w:r>
      </w:smartTag>
      <w:r w:rsidRPr="0002241B">
        <w:rPr>
          <w:szCs w:val="24"/>
        </w:rPr>
        <w:t xml:space="preserve">, both R&amp;D demand and funding appear to exceed the capacity of RPOs to produce. </w:t>
      </w:r>
      <w:smartTag w:uri="urn:schemas-microsoft-com:office:smarttags" w:element="country-region">
        <w:r w:rsidRPr="0002241B">
          <w:rPr>
            <w:szCs w:val="24"/>
          </w:rPr>
          <w:t>Indonesia</w:t>
        </w:r>
      </w:smartTag>
      <w:r w:rsidRPr="0002241B">
        <w:rPr>
          <w:szCs w:val="24"/>
        </w:rPr>
        <w:t xml:space="preserve"> and the </w:t>
      </w:r>
      <w:smartTag w:uri="urn:schemas-microsoft-com:office:smarttags" w:element="country-region">
        <w:r w:rsidRPr="0002241B">
          <w:rPr>
            <w:szCs w:val="24"/>
          </w:rPr>
          <w:t>Philippines</w:t>
        </w:r>
      </w:smartTag>
      <w:r w:rsidRPr="0002241B">
        <w:rPr>
          <w:szCs w:val="24"/>
        </w:rPr>
        <w:t xml:space="preserve">, in contrast, may be characterized by excess supply, with relatively weak demand compared with the considerable range of quality RPOs in those countries. </w:t>
      </w:r>
      <w:smartTag w:uri="urn:schemas-microsoft-com:office:smarttags" w:element="country-region">
        <w:r w:rsidRPr="0002241B">
          <w:rPr>
            <w:szCs w:val="24"/>
          </w:rPr>
          <w:t>Thailand</w:t>
        </w:r>
      </w:smartTag>
      <w:r w:rsidRPr="0002241B">
        <w:rPr>
          <w:szCs w:val="24"/>
        </w:rPr>
        <w:t xml:space="preserve"> and </w:t>
      </w:r>
      <w:smartTag w:uri="urn:schemas-microsoft-com:office:smarttags" w:element="country-region">
        <w:r w:rsidRPr="0002241B">
          <w:rPr>
            <w:szCs w:val="24"/>
          </w:rPr>
          <w:t>Viet Nam</w:t>
        </w:r>
      </w:smartTag>
      <w:r w:rsidRPr="0002241B">
        <w:rPr>
          <w:szCs w:val="24"/>
        </w:rPr>
        <w:t xml:space="preserve"> appear to have a medium-level balance between demand and supply, while both demand and supply are relatively high in </w:t>
      </w:r>
      <w:smartTag w:uri="urn:schemas-microsoft-com:office:smarttags" w:element="country-region">
        <w:r w:rsidRPr="0002241B">
          <w:rPr>
            <w:szCs w:val="24"/>
          </w:rPr>
          <w:t>Malaysia</w:t>
        </w:r>
      </w:smartTag>
      <w:r w:rsidRPr="0002241B">
        <w:rPr>
          <w:szCs w:val="24"/>
        </w:rPr>
        <w:t xml:space="preserve"> and higher still in </w:t>
      </w:r>
      <w:smartTag w:uri="urn:schemas-microsoft-com:office:smarttags" w:element="country-region">
        <w:r w:rsidRPr="0002241B">
          <w:rPr>
            <w:szCs w:val="24"/>
          </w:rPr>
          <w:t>Singapore</w:t>
        </w:r>
      </w:smartTag>
      <w:r w:rsidRPr="0002241B">
        <w:rPr>
          <w:szCs w:val="24"/>
        </w:rPr>
        <w:t>.</w:t>
      </w:r>
    </w:p>
    <w:p w:rsidR="006A190D" w:rsidRPr="00826EED" w:rsidRDefault="006A190D" w:rsidP="00826EED">
      <w:pPr>
        <w:pStyle w:val="Heading2"/>
      </w:pPr>
      <w:bookmarkStart w:id="10" w:name="_Toc325469157"/>
      <w:bookmarkStart w:id="11" w:name="_Toc339012332"/>
      <w:r w:rsidRPr="00826EED">
        <w:lastRenderedPageBreak/>
        <w:t>A Closer Look at R&amp;D Systems by Country</w:t>
      </w:r>
      <w:bookmarkEnd w:id="10"/>
      <w:bookmarkEnd w:id="11"/>
    </w:p>
    <w:p w:rsidR="006A190D" w:rsidRPr="0002241B" w:rsidRDefault="006A190D" w:rsidP="00826EED">
      <w:pPr>
        <w:pStyle w:val="Heading3"/>
      </w:pPr>
      <w:bookmarkStart w:id="12" w:name="_Toc339012333"/>
      <w:r w:rsidRPr="0002241B">
        <w:t>Brunei</w:t>
      </w:r>
      <w:bookmarkEnd w:id="12"/>
    </w:p>
    <w:p w:rsidR="006A190D" w:rsidRPr="0002241B" w:rsidRDefault="006A190D" w:rsidP="00377135">
      <w:pPr>
        <w:jc w:val="left"/>
        <w:rPr>
          <w:szCs w:val="24"/>
        </w:rPr>
      </w:pPr>
      <w:r w:rsidRPr="0002241B">
        <w:rPr>
          <w:szCs w:val="24"/>
        </w:rPr>
        <w:t xml:space="preserve">Brunei’s R&amp;D system is in the early stages of transformation toward a larger modern system, reflecting the need and objective to diversify the economy and upgrade education and quality of life. The system looks well designed, and is similar to </w:t>
      </w:r>
      <w:smartTag w:uri="urn:schemas-microsoft-com:office:smarttags" w:element="country-region">
        <w:r w:rsidRPr="0002241B">
          <w:rPr>
            <w:szCs w:val="24"/>
          </w:rPr>
          <w:t>Singapore</w:t>
        </w:r>
      </w:smartTag>
      <w:r w:rsidRPr="0002241B">
        <w:rPr>
          <w:szCs w:val="24"/>
        </w:rPr>
        <w:t xml:space="preserve">’s in its emphasis on both commercial and economic development and the human resource and knowledge base. But it is also growing from a very small base of expenditure and researchers. One strong indicator, although also reflecting a small population, is Brunei’s level of gross expenditures on R&amp;D of $17 per capita (all dollar amounts in this study are in US currency), equal to that of Thailand ($18) and next only to Malaysia ($80) and Singapore ($1,300) among ASEAN countries. As of 2007, 90 percent of </w:t>
      </w:r>
      <w:smartTag w:uri="urn:schemas-microsoft-com:office:smarttags" w:element="country-region">
        <w:r w:rsidRPr="0002241B">
          <w:rPr>
            <w:szCs w:val="24"/>
          </w:rPr>
          <w:t>Brunei</w:t>
        </w:r>
      </w:smartTag>
      <w:r w:rsidRPr="0002241B">
        <w:rPr>
          <w:szCs w:val="24"/>
        </w:rPr>
        <w:t xml:space="preserve">’s R&amp;D spending came from the public sector; however, </w:t>
      </w:r>
      <w:smartTag w:uri="urn:schemas-microsoft-com:office:smarttags" w:element="country-region">
        <w:r w:rsidRPr="0002241B">
          <w:rPr>
            <w:szCs w:val="24"/>
          </w:rPr>
          <w:t>Brunei</w:t>
        </w:r>
      </w:smartTag>
      <w:r w:rsidRPr="0002241B">
        <w:rPr>
          <w:szCs w:val="24"/>
        </w:rPr>
        <w:t xml:space="preserve"> has few resource constraints compared to other ASEAN countries with similarly less-developed R&amp;D sectors — namely,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and </w:t>
      </w:r>
      <w:smartTag w:uri="urn:schemas-microsoft-com:office:smarttags" w:element="country-region">
        <w:r w:rsidRPr="0002241B">
          <w:rPr>
            <w:szCs w:val="24"/>
          </w:rPr>
          <w:t>Myanmar</w:t>
        </w:r>
      </w:smartTag>
      <w:r w:rsidRPr="0002241B">
        <w:rPr>
          <w:szCs w:val="24"/>
        </w:rPr>
        <w:t xml:space="preserve">. Accordingly, in </w:t>
      </w:r>
      <w:smartTag w:uri="urn:schemas-microsoft-com:office:smarttags" w:element="country-region">
        <w:r w:rsidRPr="0002241B">
          <w:rPr>
            <w:szCs w:val="24"/>
          </w:rPr>
          <w:t>Brunei</w:t>
        </w:r>
      </w:smartTag>
      <w:r w:rsidRPr="0002241B">
        <w:rPr>
          <w:szCs w:val="24"/>
        </w:rPr>
        <w:t>, the building of R&amp;D-related human resources and organizations depends largely on consistent effort and collaboration. The Brunei Long Term Plan of 2007 lists the following problems in the country’s research management system: absence of a central agency to champion the development of science, technology, and innovation (STI) and to identify specific objectives; issues in coordinating and integrating STI policy; lack of priority; and the small number of researchers in R&amp;D compared with that in other countries in the region.</w:t>
      </w:r>
    </w:p>
    <w:p w:rsidR="006A190D" w:rsidRPr="0002241B" w:rsidRDefault="006A190D" w:rsidP="00377135">
      <w:pPr>
        <w:jc w:val="left"/>
        <w:rPr>
          <w:szCs w:val="24"/>
        </w:rPr>
      </w:pPr>
    </w:p>
    <w:p w:rsidR="006A190D" w:rsidRPr="0002241B" w:rsidRDefault="006A190D" w:rsidP="002E199A">
      <w:pPr>
        <w:spacing w:before="120" w:after="240"/>
        <w:jc w:val="left"/>
        <w:rPr>
          <w:szCs w:val="24"/>
        </w:rPr>
      </w:pPr>
      <w:bookmarkStart w:id="13" w:name="_Toc339012334"/>
      <w:r w:rsidRPr="00826EED">
        <w:rPr>
          <w:rStyle w:val="Heading3Char"/>
        </w:rPr>
        <w:t>Cambodia</w:t>
      </w:r>
      <w:bookmarkEnd w:id="13"/>
    </w:p>
    <w:p w:rsidR="006A190D" w:rsidRPr="0002241B" w:rsidRDefault="006A190D" w:rsidP="003C7E89">
      <w:pPr>
        <w:jc w:val="left"/>
        <w:rPr>
          <w:szCs w:val="24"/>
        </w:rPr>
      </w:pPr>
      <w:r w:rsidRPr="0002241B">
        <w:rPr>
          <w:szCs w:val="24"/>
        </w:rPr>
        <w:t xml:space="preserve">As of the latest available data, from 2002, </w:t>
      </w:r>
      <w:smartTag w:uri="urn:schemas-microsoft-com:office:smarttags" w:element="country-region">
        <w:r w:rsidRPr="0002241B">
          <w:rPr>
            <w:szCs w:val="24"/>
          </w:rPr>
          <w:t>Cambodia</w:t>
        </w:r>
      </w:smartTag>
      <w:r w:rsidRPr="0002241B">
        <w:rPr>
          <w:szCs w:val="24"/>
        </w:rPr>
        <w:t xml:space="preserve">’s R&amp;D system is heavily dominated by non-profit organizations (50 percent) and foreign funding (75 percent). </w:t>
      </w:r>
      <w:smartTag w:uri="urn:schemas-microsoft-com:office:smarttags" w:element="country-region">
        <w:r w:rsidRPr="0002241B">
          <w:rPr>
            <w:szCs w:val="24"/>
          </w:rPr>
          <w:t>Cambodia</w:t>
        </w:r>
      </w:smartTag>
      <w:r w:rsidRPr="0002241B">
        <w:rPr>
          <w:szCs w:val="24"/>
        </w:rPr>
        <w:t xml:space="preserve">’s system is, however, very small, and public sector granting functions appear to operate mainly through annual ministerial budget funding and allocation processes (internally, and to other organizations). More recent data might show a changing picture, but the damage done to the economy and resource base during the Khmer Rouge era has not been </w:t>
      </w:r>
      <w:r w:rsidR="00760A65" w:rsidRPr="0002241B">
        <w:rPr>
          <w:szCs w:val="24"/>
        </w:rPr>
        <w:t xml:space="preserve">rebuilt </w:t>
      </w:r>
      <w:r w:rsidRPr="0002241B">
        <w:rPr>
          <w:szCs w:val="24"/>
        </w:rPr>
        <w:t xml:space="preserve">easily or quickly, and the combination of public finance limitations and dependence on foreign inflows of funding persists. At the same time, the Cambodian economy is growing quite rapidly, thanks to a considerable extent to the exploitation and export of natural resources, and </w:t>
      </w:r>
      <w:r w:rsidRPr="0002241B">
        <w:rPr>
          <w:szCs w:val="24"/>
        </w:rPr>
        <w:lastRenderedPageBreak/>
        <w:t>development plans appear to be based on increasingly better knowledge from survey and community and household monitoring processes supported by government and some NGOs and donors.</w:t>
      </w:r>
    </w:p>
    <w:p w:rsidR="006A190D" w:rsidRPr="0002241B" w:rsidRDefault="006A190D" w:rsidP="003C7E89">
      <w:pPr>
        <w:jc w:val="left"/>
        <w:rPr>
          <w:szCs w:val="24"/>
        </w:rPr>
      </w:pPr>
    </w:p>
    <w:p w:rsidR="006A190D" w:rsidRPr="0002241B" w:rsidRDefault="006A190D" w:rsidP="003C7E89">
      <w:pPr>
        <w:jc w:val="left"/>
        <w:rPr>
          <w:szCs w:val="24"/>
        </w:rPr>
      </w:pPr>
      <w:r w:rsidRPr="0002241B">
        <w:rPr>
          <w:szCs w:val="24"/>
        </w:rPr>
        <w:t xml:space="preserve">The public sector funds and performs only about 20 percent of R&amp;D in </w:t>
      </w:r>
      <w:smartTag w:uri="urn:schemas-microsoft-com:office:smarttags" w:element="country-region">
        <w:r w:rsidRPr="0002241B">
          <w:rPr>
            <w:szCs w:val="24"/>
          </w:rPr>
          <w:t>Cambodia</w:t>
        </w:r>
      </w:smartTag>
      <w:r w:rsidRPr="0002241B">
        <w:rPr>
          <w:szCs w:val="24"/>
        </w:rPr>
        <w:t xml:space="preserve">, and although there are pockets of greater activity and commitment, the demand and support for research by government appears generally low. Indeed, </w:t>
      </w:r>
      <w:smartTag w:uri="urn:schemas-microsoft-com:office:smarttags" w:element="country-region">
        <w:r w:rsidRPr="0002241B">
          <w:rPr>
            <w:szCs w:val="24"/>
          </w:rPr>
          <w:t>Cambodia</w:t>
        </w:r>
      </w:smartTag>
      <w:r w:rsidRPr="0002241B">
        <w:rPr>
          <w:szCs w:val="24"/>
        </w:rPr>
        <w:t xml:space="preserve"> is the only country in ASEAN with no central ministry or agency of science and technology, and no other coordinating mechanism identified in government.</w:t>
      </w:r>
      <w:r w:rsidRPr="0002241B">
        <w:rPr>
          <w:rStyle w:val="FootnoteReference"/>
          <w:szCs w:val="24"/>
        </w:rPr>
        <w:footnoteReference w:customMarkFollows="1" w:id="4"/>
        <w:t>4</w:t>
      </w:r>
      <w:r w:rsidRPr="0002241B">
        <w:rPr>
          <w:szCs w:val="24"/>
        </w:rPr>
        <w:t xml:space="preserve"> Research demand and funding in the private sector, however, are growing. The higher education sector is small, and so is the amount of research it carries out, but both are important for </w:t>
      </w:r>
      <w:smartTag w:uri="urn:schemas-microsoft-com:office:smarttags" w:element="country-region">
        <w:r w:rsidRPr="0002241B">
          <w:rPr>
            <w:szCs w:val="24"/>
          </w:rPr>
          <w:t>Cambodia</w:t>
        </w:r>
      </w:smartTag>
      <w:r w:rsidRPr="0002241B">
        <w:rPr>
          <w:szCs w:val="24"/>
        </w:rPr>
        <w:t xml:space="preserve">’s autonomy and knowledge development. </w:t>
      </w:r>
      <w:smartTag w:uri="urn:schemas-microsoft-com:office:smarttags" w:element="country-region">
        <w:r w:rsidRPr="0002241B">
          <w:rPr>
            <w:szCs w:val="24"/>
          </w:rPr>
          <w:t>Cambodia</w:t>
        </w:r>
      </w:smartTag>
      <w:r w:rsidRPr="0002241B">
        <w:rPr>
          <w:szCs w:val="24"/>
        </w:rPr>
        <w:t xml:space="preserve"> has capable research institutes — particularly in multi-sectoral policy R&amp;D, agriculture, economic and social policy, and security and human rights. Most are autonomous, academic, or other non-government organizations, with few in government.</w:t>
      </w:r>
    </w:p>
    <w:p w:rsidR="006A190D" w:rsidRPr="0002241B" w:rsidRDefault="006A190D" w:rsidP="003C7E89">
      <w:pPr>
        <w:jc w:val="left"/>
        <w:rPr>
          <w:b/>
          <w:szCs w:val="24"/>
        </w:rPr>
      </w:pPr>
    </w:p>
    <w:p w:rsidR="006A190D" w:rsidRPr="0002241B" w:rsidRDefault="006A190D" w:rsidP="00826EED">
      <w:pPr>
        <w:pStyle w:val="Heading3"/>
      </w:pPr>
      <w:bookmarkStart w:id="14" w:name="_Toc339012335"/>
      <w:r w:rsidRPr="0002241B">
        <w:t>Laos</w:t>
      </w:r>
      <w:bookmarkEnd w:id="14"/>
      <w:r w:rsidRPr="0002241B">
        <w:t xml:space="preserve"> </w:t>
      </w:r>
    </w:p>
    <w:p w:rsidR="006A190D" w:rsidRPr="0002241B" w:rsidRDefault="006A190D" w:rsidP="00377135">
      <w:pPr>
        <w:jc w:val="left"/>
        <w:rPr>
          <w:szCs w:val="24"/>
        </w:rPr>
      </w:pPr>
      <w:r w:rsidRPr="0002241B">
        <w:rPr>
          <w:szCs w:val="24"/>
        </w:rPr>
        <w:t xml:space="preserve">The primarily ministerial-directed R&amp;D system in </w:t>
      </w:r>
      <w:smartTag w:uri="urn:schemas-microsoft-com:office:smarttags" w:element="country-region">
        <w:r w:rsidRPr="0002241B">
          <w:rPr>
            <w:szCs w:val="24"/>
          </w:rPr>
          <w:t>Laos</w:t>
        </w:r>
      </w:smartTag>
      <w:r w:rsidRPr="0002241B">
        <w:rPr>
          <w:szCs w:val="24"/>
        </w:rPr>
        <w:t xml:space="preserve"> operates mainly through annual ministerial budget funding and ministry (internal and external) allocation practices, where incentives for quality and results can be low. Figures for gross expenditures on R&amp;D are available only to 2002 and not complete, but at under $3 million in total, </w:t>
      </w:r>
      <w:smartTag w:uri="urn:schemas-microsoft-com:office:smarttags" w:element="country-region">
        <w:r w:rsidRPr="0002241B">
          <w:rPr>
            <w:szCs w:val="24"/>
          </w:rPr>
          <w:t>Laos</w:t>
        </w:r>
      </w:smartTag>
      <w:r w:rsidRPr="0002241B">
        <w:rPr>
          <w:szCs w:val="24"/>
        </w:rPr>
        <w:t xml:space="preserve"> appears to have had the least developed knowledge sector in ASEAN in recent years. The past decade has nevertheless seen growing effort aimed at building a national R&amp;D system.</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The National Science Council (NSC) was established in 2002 to promote the development of scientific research activities in </w:t>
      </w:r>
      <w:smartTag w:uri="urn:schemas-microsoft-com:office:smarttags" w:element="country-region">
        <w:r w:rsidRPr="0002241B">
          <w:rPr>
            <w:szCs w:val="24"/>
          </w:rPr>
          <w:t>Laos</w:t>
        </w:r>
      </w:smartTag>
      <w:r w:rsidRPr="0002241B">
        <w:rPr>
          <w:szCs w:val="24"/>
        </w:rPr>
        <w:t xml:space="preserve">. The NSC is responsible for academic and professional organizations in the country and also provides postgraduate training opportunities. The Lao Union of Science and Engineering Associations and all public science, engineering, and technology research institutes, many of which cooperate with international institutions, come under the umbrella of the NSC. In 2003, the Laotian government created the National </w:t>
      </w:r>
      <w:r w:rsidRPr="0002241B">
        <w:rPr>
          <w:szCs w:val="24"/>
        </w:rPr>
        <w:lastRenderedPageBreak/>
        <w:t>Authority for Science and Technology (NAST) from its predecessor, the Science, Technology and Environment Agency. In 2011, a new Ministry of Science and Technology (MOST) replaced NAST, but its success has not yet been determined. An important sectoral role is played by the Council of Medical Sciences, and there are capable research institutes in economics and trade, agriculture and forestry, and science and technology.</w:t>
      </w:r>
    </w:p>
    <w:p w:rsidR="006A190D" w:rsidRPr="0002241B" w:rsidRDefault="006A190D" w:rsidP="00377135">
      <w:pPr>
        <w:jc w:val="left"/>
        <w:rPr>
          <w:szCs w:val="24"/>
        </w:rPr>
      </w:pPr>
    </w:p>
    <w:p w:rsidR="006A190D" w:rsidRPr="0002241B" w:rsidRDefault="006A190D" w:rsidP="00826EED">
      <w:pPr>
        <w:pStyle w:val="Heading3"/>
      </w:pPr>
      <w:bookmarkStart w:id="15" w:name="_Toc339012336"/>
      <w:smartTag w:uri="urn:schemas-microsoft-com:office:smarttags" w:element="country-region">
        <w:r w:rsidRPr="0002241B">
          <w:t>Myanmar</w:t>
        </w:r>
      </w:smartTag>
      <w:bookmarkEnd w:id="15"/>
    </w:p>
    <w:p w:rsidR="006A190D" w:rsidRPr="0002241B" w:rsidRDefault="006A190D" w:rsidP="003C7E89">
      <w:pPr>
        <w:jc w:val="left"/>
        <w:rPr>
          <w:szCs w:val="24"/>
        </w:rPr>
      </w:pPr>
      <w:r w:rsidRPr="0002241B">
        <w:rPr>
          <w:szCs w:val="24"/>
        </w:rPr>
        <w:t xml:space="preserve">It was not possible to visit </w:t>
      </w:r>
      <w:smartTag w:uri="urn:schemas-microsoft-com:office:smarttags" w:element="country-region">
        <w:r w:rsidRPr="0002241B">
          <w:rPr>
            <w:szCs w:val="24"/>
          </w:rPr>
          <w:t>Myanmar</w:t>
        </w:r>
      </w:smartTag>
      <w:r w:rsidRPr="0002241B">
        <w:rPr>
          <w:szCs w:val="24"/>
        </w:rPr>
        <w:t xml:space="preserve"> for the purposes of this study, and my most recent visit was 20 years ago. At that time, research organizations were threadbare in terms of resources and international interactions, although there was some academic collaboration with other countries in </w:t>
      </w:r>
      <w:smartTag w:uri="urn:schemas-microsoft-com:office:smarttags" w:element="country-region">
        <w:r w:rsidRPr="0002241B">
          <w:rPr>
            <w:szCs w:val="24"/>
          </w:rPr>
          <w:t>Asia</w:t>
        </w:r>
      </w:smartTag>
      <w:r w:rsidRPr="0002241B">
        <w:rPr>
          <w:szCs w:val="24"/>
        </w:rPr>
        <w:t xml:space="preserve"> and elsewhere. Discussions in November 2011 with knowledge sector experts currently working in </w:t>
      </w:r>
      <w:smartTag w:uri="urn:schemas-microsoft-com:office:smarttags" w:element="country-region">
        <w:r w:rsidRPr="0002241B">
          <w:rPr>
            <w:szCs w:val="24"/>
          </w:rPr>
          <w:t>Myanmar</w:t>
        </w:r>
      </w:smartTag>
      <w:r w:rsidRPr="0002241B">
        <w:rPr>
          <w:szCs w:val="24"/>
        </w:rPr>
        <w:t xml:space="preserve"> indicated, however, a surprisingly high degree of commitment and capability on the part of the country’s R&amp;D institutions. At 0.16 percent of GDP, gross expenditures on R&amp;D in </w:t>
      </w:r>
      <w:smartTag w:uri="urn:schemas-microsoft-com:office:smarttags" w:element="country-region">
        <w:r w:rsidRPr="0002241B">
          <w:rPr>
            <w:szCs w:val="24"/>
          </w:rPr>
          <w:t>Myanmar</w:t>
        </w:r>
      </w:smartTag>
      <w:r w:rsidRPr="0002241B">
        <w:rPr>
          <w:szCs w:val="24"/>
        </w:rPr>
        <w:t xml:space="preserve"> in 2002 put that country close to </w:t>
      </w:r>
      <w:smartTag w:uri="urn:schemas-microsoft-com:office:smarttags" w:element="country-region">
        <w:r w:rsidRPr="0002241B">
          <w:rPr>
            <w:szCs w:val="24"/>
          </w:rPr>
          <w:t>Viet Nam</w:t>
        </w:r>
      </w:smartTag>
      <w:r w:rsidRPr="0002241B">
        <w:rPr>
          <w:szCs w:val="24"/>
        </w:rPr>
        <w:t xml:space="preserve">’s figure of 0.19 percent in 2007 and ahead of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Indonesia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and the </w:t>
      </w:r>
      <w:smartTag w:uri="urn:schemas-microsoft-com:office:smarttags" w:element="country-region">
        <w:r w:rsidRPr="0002241B">
          <w:rPr>
            <w:szCs w:val="24"/>
          </w:rPr>
          <w:t>Philippines</w:t>
        </w:r>
      </w:smartTag>
      <w:r w:rsidRPr="0002241B">
        <w:rPr>
          <w:szCs w:val="24"/>
        </w:rPr>
        <w:t xml:space="preserve">. </w:t>
      </w:r>
    </w:p>
    <w:p w:rsidR="006A190D" w:rsidRPr="0002241B" w:rsidRDefault="006A190D" w:rsidP="003C7E89">
      <w:pPr>
        <w:jc w:val="left"/>
        <w:rPr>
          <w:szCs w:val="24"/>
        </w:rPr>
      </w:pPr>
    </w:p>
    <w:p w:rsidR="006A190D" w:rsidRPr="0002241B" w:rsidRDefault="006A190D" w:rsidP="003C7E89">
      <w:pPr>
        <w:jc w:val="left"/>
        <w:rPr>
          <w:szCs w:val="24"/>
        </w:rPr>
      </w:pPr>
      <w:r w:rsidRPr="0002241B">
        <w:rPr>
          <w:szCs w:val="24"/>
        </w:rPr>
        <w:t xml:space="preserve">In 1996, a new Ministry of Science and Technology was formed from older sectoral departments, with a mandate that covers the science, technology, and innovation sectors as well as technical and vocational education. Ministries also appear dominant in other sectors. In 2002, </w:t>
      </w:r>
      <w:smartTag w:uri="urn:schemas-microsoft-com:office:smarttags" w:element="country-region">
        <w:r w:rsidRPr="0002241B">
          <w:rPr>
            <w:szCs w:val="24"/>
          </w:rPr>
          <w:t>Myanmar</w:t>
        </w:r>
      </w:smartTag>
      <w:r w:rsidRPr="0002241B">
        <w:rPr>
          <w:szCs w:val="24"/>
        </w:rPr>
        <w:t xml:space="preserve"> introduced a National Human Resources Development Plan that involved setting up 24 special development zones across the country. In each zone, colleges were upgraded to universities and new technical high schools were opened. Myanmar does not yet have a well-structured national R&amp;D system, but many of the required components are in place, including a basic science and technology framework, growing human resources, and substantial natural resources. Research strengths exist also in the economics and health sectors. Most lacking perhaps are linkages between sectoral components. </w:t>
      </w:r>
    </w:p>
    <w:p w:rsidR="006A190D" w:rsidRPr="0002241B" w:rsidRDefault="006A190D" w:rsidP="003C7E89">
      <w:pPr>
        <w:jc w:val="left"/>
        <w:rPr>
          <w:szCs w:val="24"/>
        </w:rPr>
      </w:pPr>
    </w:p>
    <w:p w:rsidR="006A190D" w:rsidRPr="0002241B" w:rsidRDefault="006A190D" w:rsidP="00232ADB">
      <w:pPr>
        <w:spacing w:after="240"/>
        <w:jc w:val="left"/>
        <w:rPr>
          <w:szCs w:val="24"/>
        </w:rPr>
      </w:pPr>
      <w:bookmarkStart w:id="16" w:name="_Toc339012337"/>
      <w:r w:rsidRPr="00826EED">
        <w:rPr>
          <w:rStyle w:val="Heading3Char"/>
        </w:rPr>
        <w:t>Indonesia</w:t>
      </w:r>
      <w:bookmarkEnd w:id="16"/>
    </w:p>
    <w:p w:rsidR="006A190D" w:rsidRPr="0002241B" w:rsidRDefault="006A190D" w:rsidP="00B46E84">
      <w:pPr>
        <w:jc w:val="left"/>
        <w:rPr>
          <w:szCs w:val="24"/>
        </w:rPr>
      </w:pPr>
      <w:r w:rsidRPr="0002241B">
        <w:rPr>
          <w:szCs w:val="24"/>
        </w:rPr>
        <w:t xml:space="preserve">As of 2007, about 70 percent of R&amp;D spending and funding in </w:t>
      </w:r>
      <w:smartTag w:uri="urn:schemas-microsoft-com:office:smarttags" w:element="country-region">
        <w:r w:rsidRPr="0002241B">
          <w:rPr>
            <w:szCs w:val="24"/>
          </w:rPr>
          <w:t>Indonesia</w:t>
        </w:r>
      </w:smartTag>
      <w:r w:rsidRPr="0002241B">
        <w:rPr>
          <w:szCs w:val="24"/>
        </w:rPr>
        <w:t xml:space="preserve"> was from the public sector, 20 percent from the academic sector, and 10 percent from the private sector. Poor incentives, however — particularly low compensation as a result of a lack of sustained funding and weak human resources management — have led to the loss of leaders, managers, </w:t>
      </w:r>
      <w:r w:rsidRPr="0002241B">
        <w:rPr>
          <w:szCs w:val="24"/>
        </w:rPr>
        <w:lastRenderedPageBreak/>
        <w:t xml:space="preserve">and researchers in the public sector, with many going to the private sector, donors and international organizations. Rigidities in budget processes and rules delay the receipt and spending of funds in most sectors, and curtail substantial NGO and university funding (without organizational ruses to circumvent the rules). </w:t>
      </w:r>
      <w:r w:rsidRPr="0002241B">
        <w:rPr>
          <w:color w:val="000000"/>
          <w:szCs w:val="24"/>
        </w:rPr>
        <w:t xml:space="preserve">Relations between government and potential suppliers of knowledge are dominated by personal connections rather than by institutional networks and processes. At the same time, </w:t>
      </w:r>
      <w:smartTag w:uri="urn:schemas-microsoft-com:office:smarttags" w:element="country-region">
        <w:r w:rsidRPr="0002241B">
          <w:rPr>
            <w:color w:val="000000"/>
            <w:szCs w:val="24"/>
          </w:rPr>
          <w:t>Indonesia</w:t>
        </w:r>
      </w:smartTag>
      <w:r w:rsidRPr="0002241B">
        <w:rPr>
          <w:color w:val="000000"/>
          <w:szCs w:val="24"/>
        </w:rPr>
        <w:t xml:space="preserve"> is experiencing </w:t>
      </w:r>
      <w:r w:rsidRPr="0002241B">
        <w:rPr>
          <w:szCs w:val="24"/>
        </w:rPr>
        <w:t>a generational movement toward greater transparency and efficiency in government. Moreover, the National Research Agenda (2010–14) has excellent aims, including emphasis on long-term thinking, the coherence of institutional frameworks, the underwriting of domestic capacity to produce research in other sectors, diversification of knowledge supply and institutions, greater access to international resources, and accepting non-profitability and externalities where these are inherent in public R&amp;D.</w:t>
      </w:r>
    </w:p>
    <w:p w:rsidR="006A190D" w:rsidRPr="0002241B" w:rsidRDefault="006A190D" w:rsidP="00B46E84">
      <w:pPr>
        <w:jc w:val="left"/>
        <w:rPr>
          <w:szCs w:val="24"/>
        </w:rPr>
      </w:pPr>
    </w:p>
    <w:p w:rsidR="006A190D" w:rsidRPr="0002241B" w:rsidRDefault="006A190D" w:rsidP="00B46E84">
      <w:pPr>
        <w:jc w:val="left"/>
        <w:rPr>
          <w:szCs w:val="24"/>
        </w:rPr>
      </w:pPr>
      <w:r w:rsidRPr="0002241B">
        <w:rPr>
          <w:szCs w:val="24"/>
        </w:rPr>
        <w:t xml:space="preserve">For both scientific and social science research, investment needs are lumpy, and for socio-economic research, it is difficult to persuade funders and donors to cover the relatively large costs of survey and data gathering. Indonesian universities are a source of important and good research, but professors are often too busy to do research, as their salaries depend on the number of courses taught. Thus, a change of incentives in university teaching and R&amp;D funding mechanisms is needed. In my discussions with Indonesian scholars, the point was emphasized that education reform is a crucial part of knowledge sector development. Many university research centres are also in need of more international collaboration and support. Some of the strongest RPOs, including the Center for Strategic and International Studies (CSIS) and the Social Monitoring and Early Response Unit (SMERU), as well as several </w:t>
      </w:r>
      <w:smartTag w:uri="urn:schemas-microsoft-com:office:smarttags" w:element="country-region">
        <w:smartTag w:uri="urn:schemas-microsoft-com:office:smarttags" w:element="country-region">
          <w:r w:rsidRPr="0002241B">
            <w:rPr>
              <w:szCs w:val="24"/>
            </w:rPr>
            <w:t>University</w:t>
          </w:r>
        </w:smartTag>
        <w:r w:rsidRPr="0002241B">
          <w:rPr>
            <w:szCs w:val="24"/>
          </w:rPr>
          <w:t xml:space="preserve"> of </w:t>
        </w:r>
        <w:smartTag w:uri="urn:schemas-microsoft-com:office:smarttags" w:element="country-region">
          <w:r w:rsidRPr="0002241B">
            <w:rPr>
              <w:szCs w:val="24"/>
            </w:rPr>
            <w:t>Indonesia</w:t>
          </w:r>
        </w:smartTag>
      </w:smartTag>
      <w:r w:rsidRPr="0002241B">
        <w:rPr>
          <w:szCs w:val="24"/>
        </w:rPr>
        <w:t xml:space="preserve"> centres, are seeking or need more stable or broader funding bases.</w:t>
      </w:r>
    </w:p>
    <w:p w:rsidR="006A190D" w:rsidRPr="0002241B" w:rsidRDefault="006A190D" w:rsidP="003C7E89">
      <w:pPr>
        <w:jc w:val="left"/>
        <w:rPr>
          <w:szCs w:val="24"/>
        </w:rPr>
      </w:pPr>
    </w:p>
    <w:p w:rsidR="006A190D" w:rsidRPr="0002241B" w:rsidRDefault="006A190D" w:rsidP="00826EED">
      <w:pPr>
        <w:pStyle w:val="Heading3"/>
      </w:pPr>
      <w:bookmarkStart w:id="17" w:name="_Toc339012338"/>
      <w:r w:rsidRPr="0002241B">
        <w:t xml:space="preserve">The </w:t>
      </w:r>
      <w:smartTag w:uri="urn:schemas-microsoft-com:office:smarttags" w:element="country-region">
        <w:r w:rsidRPr="0002241B">
          <w:t>Philippines</w:t>
        </w:r>
      </w:smartTag>
      <w:bookmarkEnd w:id="17"/>
    </w:p>
    <w:p w:rsidR="006A190D" w:rsidRPr="0002241B" w:rsidRDefault="006A190D" w:rsidP="00377135">
      <w:pPr>
        <w:jc w:val="left"/>
        <w:rPr>
          <w:szCs w:val="24"/>
        </w:rPr>
      </w:pPr>
      <w:r w:rsidRPr="0002241B">
        <w:rPr>
          <w:szCs w:val="24"/>
        </w:rPr>
        <w:t xml:space="preserve">The </w:t>
      </w:r>
      <w:smartTag w:uri="urn:schemas-microsoft-com:office:smarttags" w:element="country-region">
        <w:r w:rsidRPr="0002241B">
          <w:rPr>
            <w:szCs w:val="24"/>
          </w:rPr>
          <w:t>Philippines</w:t>
        </w:r>
      </w:smartTag>
      <w:r w:rsidRPr="0002241B">
        <w:rPr>
          <w:szCs w:val="24"/>
        </w:rPr>
        <w:t xml:space="preserve"> has major strengths in its knowledge sector. Economic and social policy R&amp;D and management systems are served by strong councils — for example, the National Economic Development Authority — and strong RPOs exist in the public, academic, NGO, and private sectors. Indeed, many of those who were consulted for this study suggested that constraints on the country’s knowledge sector were in policy implementation, rather than in good policy analysis and development. As well, information and communications </w:t>
      </w:r>
      <w:r w:rsidRPr="0002241B">
        <w:rPr>
          <w:szCs w:val="24"/>
        </w:rPr>
        <w:lastRenderedPageBreak/>
        <w:t xml:space="preserve">technology, including the use of mobile phones for text messaging, banking, and payments, is widespread in the </w:t>
      </w:r>
      <w:smartTag w:uri="urn:schemas-microsoft-com:office:smarttags" w:element="country-region">
        <w:r w:rsidRPr="0002241B">
          <w:rPr>
            <w:szCs w:val="24"/>
          </w:rPr>
          <w:t>Philippines</w:t>
        </w:r>
      </w:smartTag>
      <w:r w:rsidRPr="0002241B">
        <w:rPr>
          <w:szCs w:val="24"/>
        </w:rPr>
        <w:t>. Thus, the country appears to have all the ingredients of a strong R&amp;D and innovation system.</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It is thus disconcerting that gross expenditures on R&amp;D, already low at 0.12 percent of GDP in 2007, have been falling recently, due primarily to declining government R&amp;D performance and funding. Much of the explanation for this decline might simply be relatively low economic growth, the after-effects of the recent financial crisis, increasingly constrained public finances, and a focus on other priorities, including decentralization, local development and poverty reduction, and infrastructure investment. As well, although provision and financing of R&amp;D by the private sector has been encouraged since the end of World War II, the tertiary education sector has never enjoyed a high level of public funding compared with what the primary and secondary education sectors receive. Nevertheless, the high demand for, and supply of, higher education has led to more than 30 percent of the workforce having a tertiary qualification, which compares well to levels in </w:t>
      </w:r>
      <w:smartTag w:uri="urn:schemas-microsoft-com:office:smarttags" w:element="country-region">
        <w:r w:rsidRPr="0002241B">
          <w:rPr>
            <w:szCs w:val="24"/>
          </w:rPr>
          <w:t>Singapore</w:t>
        </w:r>
      </w:smartTag>
      <w:r w:rsidRPr="0002241B">
        <w:rPr>
          <w:szCs w:val="24"/>
        </w:rPr>
        <w:t xml:space="preserve"> or </w:t>
      </w:r>
      <w:smartTag w:uri="urn:schemas-microsoft-com:office:smarttags" w:element="country-region">
        <w:r w:rsidRPr="0002241B">
          <w:rPr>
            <w:szCs w:val="24"/>
          </w:rPr>
          <w:t>Japan</w:t>
        </w:r>
      </w:smartTag>
      <w:r w:rsidRPr="0002241B">
        <w:rPr>
          <w:szCs w:val="24"/>
        </w:rPr>
        <w:t xml:space="preserve">. Many universities are strong R&amp;D performers, particularly the University of the </w:t>
      </w:r>
      <w:smartTag w:uri="urn:schemas-microsoft-com:office:smarttags" w:element="country-region">
        <w:r w:rsidRPr="0002241B">
          <w:rPr>
            <w:szCs w:val="24"/>
          </w:rPr>
          <w:t>Philippines</w:t>
        </w:r>
      </w:smartTag>
      <w:r w:rsidRPr="0002241B">
        <w:rPr>
          <w:szCs w:val="24"/>
        </w:rPr>
        <w:t>, De La Salle University, and Ateneo de Manila. Philippine universities have also been active in training students from the Greater Mekong Subregion.</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The </w:t>
      </w:r>
      <w:smartTag w:uri="urn:schemas-microsoft-com:office:smarttags" w:element="country-region">
        <w:r w:rsidRPr="0002241B">
          <w:rPr>
            <w:szCs w:val="24"/>
          </w:rPr>
          <w:t>Philippines</w:t>
        </w:r>
      </w:smartTag>
      <w:r w:rsidRPr="0002241B">
        <w:rPr>
          <w:szCs w:val="24"/>
        </w:rPr>
        <w:t xml:space="preserve"> has one of the strongest civil society sectors in the developing world, due in large part to the country’s experience of democratization and political pluralism. A significant factor enabling civil society organizations to interact with government and to participate in policy-making has been the political tone set by different administrations. Most civil society organizations, however, rely on membership fees, donations, subsidies, and other fee-earning activities, and hence they struggle financially, which means they have thinly spread managerial and R&amp;D capacity.</w:t>
      </w:r>
    </w:p>
    <w:p w:rsidR="006A190D" w:rsidRPr="0002241B" w:rsidRDefault="006A190D" w:rsidP="00377135">
      <w:pPr>
        <w:jc w:val="left"/>
        <w:rPr>
          <w:szCs w:val="24"/>
        </w:rPr>
      </w:pPr>
    </w:p>
    <w:p w:rsidR="006A190D" w:rsidRDefault="006A190D" w:rsidP="00826EED">
      <w:pPr>
        <w:pStyle w:val="Heading3"/>
      </w:pPr>
      <w:bookmarkStart w:id="18" w:name="_Toc339012339"/>
      <w:r w:rsidRPr="0002241B">
        <w:t>Viet Nam</w:t>
      </w:r>
      <w:bookmarkEnd w:id="18"/>
    </w:p>
    <w:p w:rsidR="006A190D" w:rsidRPr="0002241B" w:rsidRDefault="006A190D" w:rsidP="00B46E84">
      <w:pPr>
        <w:jc w:val="left"/>
        <w:rPr>
          <w:szCs w:val="24"/>
        </w:rPr>
      </w:pPr>
      <w:r w:rsidRPr="0002241B">
        <w:rPr>
          <w:szCs w:val="24"/>
        </w:rPr>
        <w:t xml:space="preserve">The current R&amp;D system in </w:t>
      </w:r>
      <w:smartTag w:uri="urn:schemas-microsoft-com:office:smarttags" w:element="country-region">
        <w:r w:rsidRPr="0002241B">
          <w:rPr>
            <w:szCs w:val="24"/>
          </w:rPr>
          <w:t>Viet Nam</w:t>
        </w:r>
      </w:smartTag>
      <w:r w:rsidRPr="0002241B">
        <w:rPr>
          <w:szCs w:val="24"/>
        </w:rPr>
        <w:t xml:space="preserve"> centres on the Ministry of Science and Technology (MOST), the Ministry of Finance (MOF), and the Ministry of Planning and Investment (MPI). R&amp;D plans are incorporated into national budgets by MOF and approved by the National Assembly. The National Council on Science and Technology is the top organization </w:t>
      </w:r>
      <w:r w:rsidRPr="0002241B">
        <w:rPr>
          <w:szCs w:val="24"/>
        </w:rPr>
        <w:lastRenderedPageBreak/>
        <w:t xml:space="preserve">for policy, strategy, and system management. On the economic and social policy side, the MPI’s Central Institute of Economic Management and Development Strategy Institute are leading organizations. Although formal national processes and organizations are well developed, </w:t>
      </w:r>
      <w:smartTag w:uri="urn:schemas-microsoft-com:office:smarttags" w:element="country-region">
        <w:r w:rsidRPr="0002241B">
          <w:rPr>
            <w:szCs w:val="24"/>
          </w:rPr>
          <w:t>Viet Nam</w:t>
        </w:r>
      </w:smartTag>
      <w:r w:rsidRPr="0002241B">
        <w:rPr>
          <w:szCs w:val="24"/>
        </w:rPr>
        <w:t xml:space="preserve"> is also perhaps particularly well known for its informal policy advisory groups and networking.</w:t>
      </w:r>
    </w:p>
    <w:p w:rsidR="006A190D" w:rsidRPr="0002241B" w:rsidRDefault="006A190D" w:rsidP="00B46E84">
      <w:pPr>
        <w:jc w:val="left"/>
        <w:rPr>
          <w:szCs w:val="24"/>
        </w:rPr>
      </w:pPr>
    </w:p>
    <w:p w:rsidR="006A190D" w:rsidRPr="0002241B" w:rsidRDefault="006A190D" w:rsidP="00B46E84">
      <w:pPr>
        <w:jc w:val="left"/>
        <w:rPr>
          <w:szCs w:val="24"/>
        </w:rPr>
      </w:pPr>
      <w:r w:rsidRPr="0002241B">
        <w:rPr>
          <w:szCs w:val="24"/>
        </w:rPr>
        <w:t>There are several funding mechanisms. MOST funds competitive national R&amp;D programs in science and engineering</w:t>
      </w:r>
      <w:r w:rsidR="00A5733A" w:rsidRPr="0002241B">
        <w:rPr>
          <w:rStyle w:val="FootnoteReference"/>
          <w:szCs w:val="24"/>
        </w:rPr>
        <w:footnoteReference w:customMarkFollows="1" w:id="5"/>
        <w:t>5</w:t>
      </w:r>
      <w:r w:rsidRPr="0002241B">
        <w:rPr>
          <w:szCs w:val="24"/>
        </w:rPr>
        <w:t xml:space="preserve"> and in the social science and humanities, as well as science and technology departments in other ministries and regional departments of science and technology. Ministries obtain funds from MOST by competitive tendering, but the process tends to be more top-down in terms of the funding of organizations under the ministry. In addition, MOST provides grants to the </w:t>
      </w:r>
      <w:smartTag w:uri="urn:schemas-microsoft-com:office:smarttags" w:element="country-region">
        <w:r w:rsidRPr="0002241B">
          <w:rPr>
            <w:szCs w:val="24"/>
          </w:rPr>
          <w:t>Vietnamese</w:t>
        </w:r>
      </w:smartTag>
      <w:r w:rsidRPr="0002241B">
        <w:rPr>
          <w:szCs w:val="24"/>
        </w:rPr>
        <w:t xml:space="preserve"> </w:t>
      </w:r>
      <w:smartTag w:uri="urn:schemas-microsoft-com:office:smarttags" w:element="country-region">
        <w:r w:rsidRPr="0002241B">
          <w:rPr>
            <w:szCs w:val="24"/>
          </w:rPr>
          <w:t>Academy</w:t>
        </w:r>
      </w:smartTag>
      <w:r w:rsidRPr="0002241B">
        <w:rPr>
          <w:szCs w:val="24"/>
        </w:rPr>
        <w:t xml:space="preserve"> of Science and Technology and the </w:t>
      </w:r>
      <w:smartTag w:uri="urn:schemas-microsoft-com:office:smarttags" w:element="country-region">
        <w:smartTag w:uri="urn:schemas-microsoft-com:office:smarttags" w:element="country-region">
          <w:r w:rsidRPr="0002241B">
            <w:rPr>
              <w:szCs w:val="24"/>
            </w:rPr>
            <w:t>Vietnamese</w:t>
          </w:r>
        </w:smartTag>
        <w:r w:rsidRPr="0002241B">
          <w:rPr>
            <w:szCs w:val="24"/>
          </w:rPr>
          <w:t xml:space="preserve"> </w:t>
        </w:r>
        <w:smartTag w:uri="urn:schemas-microsoft-com:office:smarttags" w:element="country-region">
          <w:r w:rsidRPr="0002241B">
            <w:rPr>
              <w:szCs w:val="24"/>
            </w:rPr>
            <w:t>Academy</w:t>
          </w:r>
        </w:smartTag>
      </w:smartTag>
      <w:r w:rsidRPr="0002241B">
        <w:rPr>
          <w:szCs w:val="24"/>
        </w:rPr>
        <w:t xml:space="preserve"> of Social Sciences, again through competitive tendering. The Ministry of Higher Education and Training gives grants to universities, some of which are under the jurisdiction of ministries that provide additional funding. Responsibility for Innovation funding, previously provided mainly through MOST and MOF, is shifting to the National Foundation for Science and Technology and Development (NAFOSTED) in the case of basic research and R&amp;D organizations and to the National Fund for Technology Innovation (NAFOTEI) in the case of firms. NAFOSTED and NAFOTEI, with annual budgets of about $10 million and $50 million respectively, have their own boards and are managed by MOST. Salaries and infrastructure of public organizations are funded by their parent ministries, while funds for upgrading, which are large, are managed by the MPI.</w:t>
      </w:r>
    </w:p>
    <w:p w:rsidR="006A190D" w:rsidRPr="0002241B" w:rsidRDefault="006A190D" w:rsidP="00B46E84">
      <w:pPr>
        <w:jc w:val="left"/>
        <w:rPr>
          <w:b/>
          <w:szCs w:val="24"/>
        </w:rPr>
      </w:pPr>
    </w:p>
    <w:p w:rsidR="006A190D" w:rsidRPr="0002241B" w:rsidRDefault="006A190D" w:rsidP="00B46E84">
      <w:pPr>
        <w:jc w:val="left"/>
        <w:rPr>
          <w:szCs w:val="24"/>
        </w:rPr>
      </w:pPr>
      <w:r w:rsidRPr="0002241B">
        <w:rPr>
          <w:szCs w:val="24"/>
        </w:rPr>
        <w:t xml:space="preserve">Under </w:t>
      </w:r>
      <w:smartTag w:uri="urn:schemas-microsoft-com:office:smarttags" w:element="country-region">
        <w:r w:rsidRPr="0002241B">
          <w:rPr>
            <w:szCs w:val="24"/>
          </w:rPr>
          <w:t>Viet Nam</w:t>
        </w:r>
      </w:smartTag>
      <w:r w:rsidRPr="0002241B">
        <w:rPr>
          <w:szCs w:val="24"/>
        </w:rPr>
        <w:t xml:space="preserve">’s system of central planning, as in </w:t>
      </w:r>
      <w:smartTag w:uri="urn:schemas-microsoft-com:office:smarttags" w:element="country-region">
        <w:r w:rsidRPr="0002241B">
          <w:rPr>
            <w:szCs w:val="24"/>
          </w:rPr>
          <w:t>China</w:t>
        </w:r>
      </w:smartTag>
      <w:r w:rsidRPr="0002241B">
        <w:rPr>
          <w:szCs w:val="24"/>
        </w:rPr>
        <w:t xml:space="preserve">, there is a rich array of research organizations. Since the decision two decades ago to move to a mixed private-public economy, these organizations have largely succeeded in reorienting their objectives. The R&amp;D system has gone through some consolidation and reduction, but has retained and developed its major assets in terms of scientists, technicians, and research organizations, policy and granting organizations, and experience and comfort with sector and system planning and development. </w:t>
      </w:r>
      <w:smartTag w:uri="urn:schemas-microsoft-com:office:smarttags" w:element="country-region">
        <w:r w:rsidRPr="0002241B">
          <w:rPr>
            <w:szCs w:val="24"/>
          </w:rPr>
          <w:t>Viet Nam</w:t>
        </w:r>
      </w:smartTag>
      <w:r w:rsidRPr="0002241B">
        <w:rPr>
          <w:szCs w:val="24"/>
        </w:rPr>
        <w:t xml:space="preserve"> also collaborates to a great extent with international </w:t>
      </w:r>
      <w:r w:rsidRPr="0002241B">
        <w:rPr>
          <w:szCs w:val="24"/>
        </w:rPr>
        <w:lastRenderedPageBreak/>
        <w:t xml:space="preserve">donors, including aid agencies in various European and Asian countries, </w:t>
      </w:r>
      <w:smartTag w:uri="urn:schemas-microsoft-com:office:smarttags" w:element="country-region">
        <w:r w:rsidRPr="0002241B">
          <w:rPr>
            <w:szCs w:val="24"/>
          </w:rPr>
          <w:t>Canada</w:t>
        </w:r>
      </w:smartTag>
      <w:r w:rsidRPr="0002241B">
        <w:rPr>
          <w:szCs w:val="24"/>
        </w:rPr>
        <w:t xml:space="preserve">, the </w:t>
      </w:r>
      <w:smartTag w:uri="urn:schemas-microsoft-com:office:smarttags" w:element="country-region">
        <w:r w:rsidRPr="0002241B">
          <w:rPr>
            <w:szCs w:val="24"/>
          </w:rPr>
          <w:t>United States</w:t>
        </w:r>
      </w:smartTag>
      <w:r w:rsidRPr="0002241B">
        <w:rPr>
          <w:szCs w:val="24"/>
        </w:rPr>
        <w:t xml:space="preserve">, and </w:t>
      </w:r>
      <w:smartTag w:uri="urn:schemas-microsoft-com:office:smarttags" w:element="country-region">
        <w:r w:rsidRPr="0002241B">
          <w:rPr>
            <w:szCs w:val="24"/>
          </w:rPr>
          <w:t>Australia</w:t>
        </w:r>
      </w:smartTag>
      <w:r w:rsidRPr="0002241B">
        <w:rPr>
          <w:szCs w:val="24"/>
        </w:rPr>
        <w:t xml:space="preserve">; a large World Bank project on enhancing science and technology systems is under discussion. NAFOSTED is beginning to fund scientists to work with foreign partners — including to travel abroad and to host conferences in Viet Nam — but amounts are small, and support from donors is particularly helpful. </w:t>
      </w:r>
      <w:smartTag w:uri="urn:schemas-microsoft-com:office:smarttags" w:element="country-region">
        <w:r w:rsidRPr="0002241B">
          <w:rPr>
            <w:szCs w:val="24"/>
          </w:rPr>
          <w:t>Viet Nam</w:t>
        </w:r>
      </w:smartTag>
      <w:r w:rsidRPr="0002241B">
        <w:rPr>
          <w:szCs w:val="24"/>
        </w:rPr>
        <w:t xml:space="preserve"> is seeking international collaboration in R&amp;D system evaluation and accountability and to participate in “platforms of excellence” in the region and internationally. </w:t>
      </w:r>
    </w:p>
    <w:p w:rsidR="006A190D" w:rsidRPr="0002241B" w:rsidRDefault="006A190D" w:rsidP="00B46E84">
      <w:pPr>
        <w:jc w:val="left"/>
        <w:rPr>
          <w:szCs w:val="24"/>
        </w:rPr>
      </w:pPr>
    </w:p>
    <w:p w:rsidR="006A190D" w:rsidRPr="0002241B" w:rsidRDefault="006A190D" w:rsidP="00B46E84">
      <w:pPr>
        <w:jc w:val="left"/>
        <w:rPr>
          <w:szCs w:val="24"/>
        </w:rPr>
      </w:pPr>
      <w:r w:rsidRPr="0002241B">
        <w:rPr>
          <w:szCs w:val="24"/>
        </w:rPr>
        <w:t>An ASEAN “platform of excellence” on managing research and innovation systems, including training activities, was one suggestion that arose from my discussions with officials in that country. Discussions, however, also revealed concerns related to research capacity, with young people increasingly attracted to business, rather than R&amp;D, and the difficulty and expense of gathering data, although there has been much progress in areas such as public investment and the banking sector. Concerns were also raised about the degree of inconsistency among public organizations, the need to improve the quality of research, and the relative lack of academic incentives, in that university professors are paid according to the classes they teach, leaving little time and incentive to undertake research.</w:t>
      </w:r>
    </w:p>
    <w:p w:rsidR="006A190D" w:rsidRPr="0002241B" w:rsidRDefault="006A190D" w:rsidP="003C7E89">
      <w:pPr>
        <w:jc w:val="left"/>
        <w:rPr>
          <w:szCs w:val="24"/>
        </w:rPr>
      </w:pPr>
    </w:p>
    <w:p w:rsidR="006A190D" w:rsidRPr="0002241B" w:rsidRDefault="006A190D" w:rsidP="00826EED">
      <w:pPr>
        <w:pStyle w:val="Heading3"/>
      </w:pPr>
      <w:bookmarkStart w:id="19" w:name="_Toc339012340"/>
      <w:smartTag w:uri="urn:schemas-microsoft-com:office:smarttags" w:element="country-region">
        <w:r w:rsidRPr="0002241B">
          <w:t>Thailand</w:t>
        </w:r>
      </w:smartTag>
      <w:bookmarkEnd w:id="19"/>
      <w:r w:rsidR="00826EED">
        <w:t xml:space="preserve"> </w:t>
      </w:r>
    </w:p>
    <w:p w:rsidR="006A190D" w:rsidRPr="0002241B" w:rsidRDefault="006A190D" w:rsidP="00377135">
      <w:pPr>
        <w:jc w:val="left"/>
        <w:rPr>
          <w:szCs w:val="24"/>
        </w:rPr>
      </w:pPr>
      <w:r w:rsidRPr="0002241B">
        <w:rPr>
          <w:szCs w:val="24"/>
        </w:rPr>
        <w:t>Thailand devotes much specific attention to management and system change in its national R&amp;D system, a macro and holistic approach that is more like that of Malaysia, Singapore, and Viet Nam than of other ASEAN countries, although knowledge sector reform appears to be spreading more generally throughout the region. The main granting bodies of the national public system are the National Research Council of Thailand (NRCT) and the Thailand Research Fund (TRF). The NRCT primarily reviews and approves all government research expenditures, while the TRF gives grants, primarily on a competitive basis, and determined by national research priorities that are regularly reviewed and updated.</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Ministries do some research internally, but contract out most to institutes and universities. Several people interviewed for this study indicated that the quality and impact of this research are generally low. On the demand side, interest in research and follow-up are often weak and the capacity to seek and review proposals is low, so that quality control is poor. The Ministry </w:t>
      </w:r>
      <w:r w:rsidRPr="0002241B">
        <w:rPr>
          <w:szCs w:val="24"/>
        </w:rPr>
        <w:lastRenderedPageBreak/>
        <w:t>of Science and Technology and its agencies — including the National Science and Technology Development Authority — manage the science, technology, and innovation portfolio, with policy or application leadership from the National Science, Technology and Innovation Policy Office and the National Innovation Agency. Other sectors are primarily managed by the sectoral ministries.</w:t>
      </w:r>
    </w:p>
    <w:p w:rsidR="006A190D" w:rsidRPr="0002241B" w:rsidRDefault="006A190D" w:rsidP="00377135">
      <w:pPr>
        <w:jc w:val="left"/>
        <w:rPr>
          <w:szCs w:val="24"/>
        </w:rPr>
      </w:pPr>
    </w:p>
    <w:p w:rsidR="006A190D" w:rsidRPr="0002241B" w:rsidRDefault="006A190D" w:rsidP="006A190D">
      <w:pPr>
        <w:jc w:val="left"/>
        <w:rPr>
          <w:szCs w:val="24"/>
        </w:rPr>
      </w:pPr>
      <w:r w:rsidRPr="0002241B">
        <w:rPr>
          <w:szCs w:val="24"/>
        </w:rPr>
        <w:t xml:space="preserve">The development of the Thai health system over the past 15 to 20 years — in terms of both R&amp;D and the entire system — is a particularly interesting example of investment in strategic knowledge sector development. In the mid-1990s, the TRF chose a rural doctor as its first non-academic senior fellow. After initial service, he was given support to study at the London School of Hygiene (LSH), and on his return was helped to set up the International Health Policy Program (IHPP), a semi-autonomous program that conducts research on national health priorities in </w:t>
      </w:r>
      <w:smartTag w:uri="urn:schemas-microsoft-com:office:smarttags" w:element="country-region">
        <w:r w:rsidRPr="0002241B">
          <w:rPr>
            <w:szCs w:val="24"/>
          </w:rPr>
          <w:t>Thailand</w:t>
        </w:r>
      </w:smartTag>
      <w:r w:rsidRPr="0002241B">
        <w:rPr>
          <w:szCs w:val="24"/>
        </w:rPr>
        <w:t xml:space="preserve">. Support from senior people in the TRF, the Health Sciences Research Institute (HSRI), and the Ministry of Public Health (MOPH) was critical. The process was repeated with a second young doctor, who, upon his return, worked with the emerging IHPP and subsequently set up the Health Intervention and Technology Assessment Program. This process continues with the generation of new programs and research capabilities and the training of personnel to head them, mostly at the LSH. In the process, foundations have been set up to provide sufficient resources. </w:t>
      </w:r>
      <w:smartTag w:uri="urn:schemas-microsoft-com:office:smarttags" w:element="country-region">
        <w:r w:rsidRPr="0002241B">
          <w:rPr>
            <w:szCs w:val="24"/>
          </w:rPr>
          <w:t>Thailand</w:t>
        </w:r>
      </w:smartTag>
      <w:r w:rsidRPr="0002241B">
        <w:rPr>
          <w:szCs w:val="24"/>
        </w:rPr>
        <w:t xml:space="preserve"> also earmarks a portion of the tax revenue from alcohol and tobacco sales for health system development, a strategy that economists generally object to, but in this case it is hard to argue that the results have been anything but excellent. On their creation, the new organizations were deliberately placed outside ministry structures, which MOPH itself recognized as too restrictive. The new bodies started as programs within existing organizations, and initially focused on developing a sustainable funding base before becoming more formally institutionalized. </w:t>
      </w:r>
    </w:p>
    <w:p w:rsidR="006A190D" w:rsidRPr="0002241B" w:rsidRDefault="006A190D" w:rsidP="006A190D">
      <w:pPr>
        <w:jc w:val="left"/>
        <w:rPr>
          <w:szCs w:val="24"/>
        </w:rPr>
      </w:pPr>
    </w:p>
    <w:p w:rsidR="008A02C6" w:rsidRDefault="006A190D" w:rsidP="006A190D">
      <w:pPr>
        <w:jc w:val="left"/>
        <w:rPr>
          <w:szCs w:val="24"/>
        </w:rPr>
      </w:pPr>
      <w:r w:rsidRPr="0002241B">
        <w:rPr>
          <w:szCs w:val="24"/>
        </w:rPr>
        <w:t>As a manager of the overall R&amp;D system, the TRF in this case played a key upstream role in the generation of the research agenda. To do this well required experience and expertise in both midstream R&amp;D management and downstream use, capabilities that the TRF has built up over the years. The HSRI has played a similar key support role in the health sector</w:t>
      </w:r>
      <w:r w:rsidR="008A02C6">
        <w:rPr>
          <w:szCs w:val="24"/>
        </w:rPr>
        <w:t>:</w:t>
      </w:r>
    </w:p>
    <w:p w:rsidR="008A02C6" w:rsidRDefault="008A02C6" w:rsidP="006A190D">
      <w:pPr>
        <w:jc w:val="left"/>
        <w:rPr>
          <w:szCs w:val="24"/>
        </w:rPr>
      </w:pPr>
    </w:p>
    <w:p w:rsidR="006A190D" w:rsidRPr="0002241B" w:rsidRDefault="006A190D" w:rsidP="008A02C6">
      <w:pPr>
        <w:ind w:left="720" w:right="720"/>
        <w:jc w:val="left"/>
        <w:rPr>
          <w:szCs w:val="24"/>
        </w:rPr>
      </w:pPr>
      <w:r w:rsidRPr="0002241B">
        <w:rPr>
          <w:szCs w:val="24"/>
        </w:rPr>
        <w:t xml:space="preserve">Key success factors were </w:t>
      </w:r>
      <w:r w:rsidR="008A02C6">
        <w:rPr>
          <w:szCs w:val="24"/>
        </w:rPr>
        <w:t>“</w:t>
      </w:r>
      <w:r w:rsidRPr="008A02C6">
        <w:rPr>
          <w:szCs w:val="24"/>
        </w:rPr>
        <w:t>self-initiation</w:t>
      </w:r>
      <w:r w:rsidR="008A02C6">
        <w:rPr>
          <w:szCs w:val="24"/>
        </w:rPr>
        <w:t>”</w:t>
      </w:r>
      <w:r w:rsidRPr="0002241B">
        <w:rPr>
          <w:szCs w:val="24"/>
        </w:rPr>
        <w:t xml:space="preserve"> and </w:t>
      </w:r>
      <w:r w:rsidR="008A02C6">
        <w:rPr>
          <w:szCs w:val="24"/>
        </w:rPr>
        <w:t>“</w:t>
      </w:r>
      <w:r w:rsidRPr="008A02C6">
        <w:rPr>
          <w:szCs w:val="24"/>
        </w:rPr>
        <w:t>local ownership</w:t>
      </w:r>
      <w:r w:rsidR="008A02C6">
        <w:rPr>
          <w:szCs w:val="24"/>
        </w:rPr>
        <w:t>”,</w:t>
      </w:r>
      <w:r w:rsidRPr="0002241B">
        <w:rPr>
          <w:szCs w:val="24"/>
        </w:rPr>
        <w:t xml:space="preserve"> external support from international partners, notably the WHO fellowship programme, </w:t>
      </w:r>
      <w:r w:rsidRPr="0002241B">
        <w:rPr>
          <w:szCs w:val="24"/>
        </w:rPr>
        <w:lastRenderedPageBreak/>
        <w:t>as well as research networking in the phase of capacity development. In the phase of sustaining capacity, it was the responsibility of the organization to ensure equitable sharing of benefits, both financial and non-financial, critical mass, policy-relevant research, political impartiality, programmatic and financial accountability and a collegial environment. Scientific links with stronger partner institutes played a crucial role in sustaining capacity. Although these lessons are context specific, the principles are applicable to other developing countries.</w:t>
      </w:r>
      <w:r w:rsidR="008A02C6">
        <w:rPr>
          <w:szCs w:val="24"/>
        </w:rPr>
        <w:t xml:space="preserve"> </w:t>
      </w:r>
      <w:r w:rsidR="008A02C6" w:rsidRPr="008A02C6">
        <w:rPr>
          <w:szCs w:val="24"/>
        </w:rPr>
        <w:t>(</w:t>
      </w:r>
      <w:r w:rsidR="008A02C6" w:rsidRPr="008A02C6">
        <w:rPr>
          <w:color w:val="212121"/>
          <w:szCs w:val="24"/>
        </w:rPr>
        <w:t>Pitayarangsarit and Tangcharoensathien</w:t>
      </w:r>
      <w:r w:rsidR="008A02C6">
        <w:rPr>
          <w:color w:val="212121"/>
          <w:szCs w:val="24"/>
        </w:rPr>
        <w:t xml:space="preserve"> 2009</w:t>
      </w:r>
      <w:r w:rsidR="002505D7">
        <w:rPr>
          <w:color w:val="212121"/>
          <w:szCs w:val="24"/>
        </w:rPr>
        <w:t>, p. 74</w:t>
      </w:r>
      <w:r w:rsidR="008A02C6">
        <w:rPr>
          <w:color w:val="212121"/>
          <w:szCs w:val="24"/>
        </w:rPr>
        <w:t>)</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In interviews I conducted in December 2011, it was noted that Thailand’s R&amp;D system faced some problems related to corruption — for example, autonomous organizations have lost contracts because they could not or would not pay kickbacks. Concerns were also expressed about the lax review of large budgetary expenditures and the need for transparency and proper review of proposed spending alternatives. A lack of dynamism was noted in the Ministry of Education for research and education system improvement. Some of these problem areas were seen as similar to those in </w:t>
      </w:r>
      <w:smartTag w:uri="urn:schemas-microsoft-com:office:smarttags" w:element="country-region">
        <w:r w:rsidRPr="0002241B">
          <w:rPr>
            <w:szCs w:val="24"/>
          </w:rPr>
          <w:t>Indonesia</w:t>
        </w:r>
      </w:smartTag>
      <w:r w:rsidRPr="0002241B">
        <w:rPr>
          <w:szCs w:val="24"/>
        </w:rPr>
        <w:t xml:space="preserve"> and the </w:t>
      </w:r>
      <w:smartTag w:uri="urn:schemas-microsoft-com:office:smarttags" w:element="country-region">
        <w:r w:rsidRPr="0002241B">
          <w:rPr>
            <w:szCs w:val="24"/>
          </w:rPr>
          <w:t>Philippines</w:t>
        </w:r>
      </w:smartTag>
      <w:r w:rsidRPr="0002241B">
        <w:rPr>
          <w:szCs w:val="24"/>
        </w:rPr>
        <w:t>, and appear to be more prevalent in times of political contention.</w:t>
      </w:r>
    </w:p>
    <w:p w:rsidR="006A190D" w:rsidRPr="0002241B" w:rsidRDefault="006A190D" w:rsidP="00377135">
      <w:pPr>
        <w:jc w:val="left"/>
        <w:rPr>
          <w:szCs w:val="24"/>
        </w:rPr>
      </w:pPr>
    </w:p>
    <w:p w:rsidR="006A190D" w:rsidRPr="0002241B" w:rsidRDefault="006A190D" w:rsidP="00826EED">
      <w:pPr>
        <w:pStyle w:val="Heading3"/>
      </w:pPr>
      <w:bookmarkStart w:id="20" w:name="_Toc339012341"/>
      <w:smartTag w:uri="urn:schemas-microsoft-com:office:smarttags" w:element="country-region">
        <w:r w:rsidRPr="0002241B">
          <w:t>Malaysia</w:t>
        </w:r>
      </w:smartTag>
      <w:bookmarkEnd w:id="20"/>
    </w:p>
    <w:p w:rsidR="006A190D" w:rsidRPr="0002241B" w:rsidRDefault="006A190D" w:rsidP="00377135">
      <w:pPr>
        <w:jc w:val="left"/>
        <w:rPr>
          <w:szCs w:val="24"/>
        </w:rPr>
      </w:pPr>
      <w:r w:rsidRPr="0002241B">
        <w:rPr>
          <w:szCs w:val="24"/>
        </w:rPr>
        <w:t xml:space="preserve">Unlike other ASEAN countries, </w:t>
      </w:r>
      <w:smartTag w:uri="urn:schemas-microsoft-com:office:smarttags" w:element="country-region">
        <w:r w:rsidRPr="0002241B">
          <w:rPr>
            <w:szCs w:val="24"/>
          </w:rPr>
          <w:t>Malaysia</w:t>
        </w:r>
      </w:smartTag>
      <w:r w:rsidRPr="0002241B">
        <w:rPr>
          <w:szCs w:val="24"/>
        </w:rPr>
        <w:t xml:space="preserve"> is a quite highly centralized </w:t>
      </w:r>
      <w:r w:rsidR="00E16068" w:rsidRPr="0002241B">
        <w:rPr>
          <w:szCs w:val="24"/>
        </w:rPr>
        <w:t>federation</w:t>
      </w:r>
      <w:r w:rsidRPr="0002241B">
        <w:rPr>
          <w:szCs w:val="24"/>
        </w:rPr>
        <w:t xml:space="preserve">. </w:t>
      </w:r>
      <w:smartTag w:uri="urn:schemas-microsoft-com:office:smarttags" w:element="country-region">
        <w:r w:rsidRPr="0002241B">
          <w:rPr>
            <w:szCs w:val="24"/>
          </w:rPr>
          <w:t>Malaysia</w:t>
        </w:r>
      </w:smartTag>
      <w:r w:rsidRPr="0002241B">
        <w:rPr>
          <w:szCs w:val="24"/>
        </w:rPr>
        <w:t xml:space="preserve">’s R&amp;D sector is roughly twice the size of </w:t>
      </w:r>
      <w:smartTag w:uri="urn:schemas-microsoft-com:office:smarttags" w:element="country-region">
        <w:r w:rsidRPr="0002241B">
          <w:rPr>
            <w:szCs w:val="24"/>
          </w:rPr>
          <w:t>Thailand</w:t>
        </w:r>
      </w:smartTag>
      <w:r w:rsidRPr="0002241B">
        <w:rPr>
          <w:szCs w:val="24"/>
        </w:rPr>
        <w:t xml:space="preserve">’s in terms of spending, and more than 80 percent </w:t>
      </w:r>
      <w:r w:rsidR="00E16068" w:rsidRPr="0002241B">
        <w:rPr>
          <w:szCs w:val="24"/>
        </w:rPr>
        <w:t xml:space="preserve">of funding </w:t>
      </w:r>
      <w:r w:rsidRPr="0002241B">
        <w:rPr>
          <w:szCs w:val="24"/>
        </w:rPr>
        <w:t xml:space="preserve">comes from the private sector — the largest share in ASEAN. The public sector is relatively small, but well resourced and oriented to private sector collaboration. The public system appears mostly ministerial, with strong planning and coordination by sectoral ministries, the cabinet, and the Economic Planning Unit. Government skills as well as university and RPO strengths are many. Although academic-business and public partnerships may need further development, accomplishments and infrastructure </w:t>
      </w:r>
      <w:r w:rsidR="00E16068" w:rsidRPr="0002241B">
        <w:rPr>
          <w:szCs w:val="24"/>
        </w:rPr>
        <w:t>such as</w:t>
      </w:r>
      <w:r w:rsidRPr="0002241B">
        <w:rPr>
          <w:szCs w:val="24"/>
        </w:rPr>
        <w:t xml:space="preserve"> the Multimedia Super Corridor and Putrajaya are substantial as well as grand in scope and scale. </w:t>
      </w:r>
      <w:smartTag w:uri="urn:schemas-microsoft-com:office:smarttags" w:element="country-region">
        <w:r w:rsidRPr="0002241B">
          <w:rPr>
            <w:szCs w:val="24"/>
          </w:rPr>
          <w:t>Malaysia</w:t>
        </w:r>
      </w:smartTag>
      <w:r w:rsidRPr="0002241B">
        <w:rPr>
          <w:szCs w:val="24"/>
        </w:rPr>
        <w:t>’s R&amp;D sector has been growing rapidly.</w:t>
      </w:r>
    </w:p>
    <w:p w:rsidR="006A190D" w:rsidRPr="0002241B" w:rsidRDefault="006A190D" w:rsidP="00826EED">
      <w:pPr>
        <w:pStyle w:val="Heading3"/>
      </w:pPr>
      <w:bookmarkStart w:id="21" w:name="_Toc339012342"/>
      <w:r w:rsidRPr="0002241B">
        <w:lastRenderedPageBreak/>
        <w:t>Singapore</w:t>
      </w:r>
      <w:bookmarkEnd w:id="21"/>
    </w:p>
    <w:p w:rsidR="006A190D" w:rsidRPr="0002241B" w:rsidRDefault="006A190D" w:rsidP="00B46E84">
      <w:pPr>
        <w:jc w:val="left"/>
        <w:rPr>
          <w:szCs w:val="24"/>
        </w:rPr>
      </w:pPr>
      <w:r w:rsidRPr="0002241B">
        <w:rPr>
          <w:szCs w:val="24"/>
        </w:rPr>
        <w:t>Singapore’s R&amp;D structure is both council oriented and relatively simple, with clear lines of authority, funding, and responsibility (see Figure 3). There is clarity and coordination among bodies dealing with commercial development, social and economic policy, security, science, technology, innovation and education. Singapore’s R&amp;D spending grew by about 60 percent between 1996 and 2002, despite the effects of the 1998–2000 Asian financial crisis, and all areas are well funded and innovative, devising effective strategies and borrowing from global good practice where useful.</w:t>
      </w:r>
      <w:r w:rsidR="00E16068" w:rsidRPr="0002241B">
        <w:rPr>
          <w:rStyle w:val="FootnoteReference"/>
          <w:szCs w:val="24"/>
        </w:rPr>
        <w:footnoteReference w:customMarkFollows="1" w:id="6"/>
        <w:t>6</w:t>
      </w:r>
      <w:r w:rsidRPr="0002241B">
        <w:rPr>
          <w:szCs w:val="24"/>
        </w:rPr>
        <w:t xml:space="preserve"> For example, since the 1990s, </w:t>
      </w:r>
      <w:smartTag w:uri="urn:schemas-microsoft-com:office:smarttags" w:element="country-region">
        <w:r w:rsidRPr="0002241B">
          <w:rPr>
            <w:szCs w:val="24"/>
          </w:rPr>
          <w:t>Singapore</w:t>
        </w:r>
      </w:smartTag>
      <w:r w:rsidRPr="0002241B">
        <w:rPr>
          <w:szCs w:val="24"/>
        </w:rPr>
        <w:t xml:space="preserve"> has had commercial R&amp;D programs in which, if a company signs a development agreement and if the technology proves out, </w:t>
      </w:r>
      <w:smartTag w:uri="urn:schemas-microsoft-com:office:smarttags" w:element="country-region">
        <w:r w:rsidRPr="0002241B">
          <w:rPr>
            <w:szCs w:val="24"/>
          </w:rPr>
          <w:t>Singapore</w:t>
        </w:r>
      </w:smartTag>
      <w:r w:rsidRPr="0002241B">
        <w:rPr>
          <w:szCs w:val="24"/>
        </w:rPr>
        <w:t xml:space="preserve"> pays for most or all of the research. Through this kind of approach, and despite a now high cost base, </w:t>
      </w:r>
      <w:smartTag w:uri="urn:schemas-microsoft-com:office:smarttags" w:element="country-region">
        <w:r w:rsidRPr="0002241B">
          <w:rPr>
            <w:szCs w:val="24"/>
          </w:rPr>
          <w:t>Singapore</w:t>
        </w:r>
      </w:smartTag>
      <w:r w:rsidRPr="0002241B">
        <w:rPr>
          <w:szCs w:val="24"/>
        </w:rPr>
        <w:t xml:space="preserve"> has attracted research collaboration with many top global corporations and research organizations.</w:t>
      </w:r>
    </w:p>
    <w:p w:rsidR="00681D65" w:rsidRDefault="00681D65" w:rsidP="00681D65">
      <w:pPr>
        <w:jc w:val="center"/>
        <w:rPr>
          <w:b/>
          <w:szCs w:val="24"/>
        </w:rPr>
      </w:pPr>
    </w:p>
    <w:p w:rsidR="00681D65" w:rsidRPr="0019327F" w:rsidRDefault="00681D65" w:rsidP="00681D65">
      <w:pPr>
        <w:jc w:val="center"/>
        <w:rPr>
          <w:b/>
          <w:szCs w:val="24"/>
        </w:rPr>
      </w:pPr>
      <w:r w:rsidRPr="0019327F">
        <w:rPr>
          <w:b/>
          <w:szCs w:val="24"/>
        </w:rPr>
        <w:t xml:space="preserve">Figure 3. </w:t>
      </w:r>
      <w:smartTag w:uri="urn:schemas-microsoft-com:office:smarttags" w:element="place">
        <w:smartTag w:uri="urn:schemas-microsoft-com:office:smarttags" w:element="country-region">
          <w:r w:rsidRPr="0019327F">
            <w:rPr>
              <w:b/>
              <w:szCs w:val="24"/>
            </w:rPr>
            <w:t>Singapore</w:t>
          </w:r>
        </w:smartTag>
      </w:smartTag>
      <w:r w:rsidRPr="0019327F">
        <w:rPr>
          <w:b/>
          <w:szCs w:val="24"/>
        </w:rPr>
        <w:t>’s national R&amp;D framework.</w:t>
      </w:r>
    </w:p>
    <w:p w:rsidR="00681D65" w:rsidRDefault="00681D65" w:rsidP="00681D65">
      <w:pPr>
        <w:rPr>
          <w:sz w:val="20"/>
          <w:szCs w:val="20"/>
        </w:rPr>
      </w:pPr>
    </w:p>
    <w:p w:rsidR="00681D65" w:rsidRDefault="00681D65" w:rsidP="00681D65">
      <w:pPr>
        <w:jc w:val="center"/>
        <w:rPr>
          <w:noProof/>
          <w:szCs w:val="24"/>
          <w:lang w:val="en-US"/>
        </w:rPr>
      </w:pPr>
      <w:r>
        <w:rPr>
          <w:noProof/>
          <w:szCs w:val="24"/>
          <w:lang w:eastAsia="en-CA"/>
        </w:rPr>
        <w:drawing>
          <wp:inline distT="0" distB="0" distL="0" distR="0">
            <wp:extent cx="5821680" cy="3830320"/>
            <wp:effectExtent l="19050" t="0" r="7620" b="0"/>
            <wp:docPr id="4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821680" cy="3830320"/>
                    </a:xfrm>
                    <a:prstGeom prst="rect">
                      <a:avLst/>
                    </a:prstGeom>
                    <a:noFill/>
                    <a:ln w="9525">
                      <a:noFill/>
                      <a:miter lim="800000"/>
                      <a:headEnd/>
                      <a:tailEnd/>
                    </a:ln>
                  </pic:spPr>
                </pic:pic>
              </a:graphicData>
            </a:graphic>
          </wp:inline>
        </w:drawing>
      </w:r>
    </w:p>
    <w:p w:rsidR="00681D65" w:rsidRDefault="00681D65" w:rsidP="00681D65">
      <w:pPr>
        <w:rPr>
          <w:noProof/>
          <w:szCs w:val="24"/>
          <w:lang w:val="en-US"/>
        </w:rPr>
      </w:pPr>
    </w:p>
    <w:p w:rsidR="00681D65" w:rsidRDefault="00681D65" w:rsidP="00681D65">
      <w:pPr>
        <w:rPr>
          <w:sz w:val="20"/>
          <w:szCs w:val="20"/>
        </w:rPr>
      </w:pPr>
      <w:r w:rsidRPr="0004094D">
        <w:rPr>
          <w:sz w:val="20"/>
          <w:szCs w:val="20"/>
        </w:rPr>
        <w:t>Source:</w:t>
      </w:r>
      <w:r>
        <w:rPr>
          <w:sz w:val="20"/>
          <w:szCs w:val="20"/>
        </w:rPr>
        <w:t xml:space="preserve"> Provided by A*STAR, November 2010</w:t>
      </w:r>
    </w:p>
    <w:p w:rsidR="00E16068" w:rsidRPr="0002241B" w:rsidRDefault="00E16068" w:rsidP="00B46E84">
      <w:pPr>
        <w:jc w:val="left"/>
        <w:rPr>
          <w:b/>
          <w:szCs w:val="24"/>
        </w:rPr>
      </w:pPr>
    </w:p>
    <w:p w:rsidR="006A190D" w:rsidRPr="0002241B" w:rsidRDefault="006A190D" w:rsidP="00B46E84">
      <w:pPr>
        <w:jc w:val="left"/>
        <w:rPr>
          <w:szCs w:val="24"/>
        </w:rPr>
      </w:pPr>
      <w:r w:rsidRPr="0002241B">
        <w:rPr>
          <w:szCs w:val="24"/>
        </w:rPr>
        <w:t xml:space="preserve">Underlying the funding of R&amp;D initiatives has been a high level of national savings, notably through the National Provident Fund, and their coordinated investment by mainly public organizations known for their high incentives and zero tolerance for corruption. Singapore’s high savings and investment have been assisted by market-friendly economic policies combined with careful public strategy and investment, which have generated rapid economic growth — although, of course, Singapore’s advantageous geographic location is a major asset as well, with re-exports to the wider region providing a large addition to domestic value added. In the process, </w:t>
      </w:r>
      <w:smartTag w:uri="urn:schemas-microsoft-com:office:smarttags" w:element="country-region">
        <w:r w:rsidRPr="0002241B">
          <w:rPr>
            <w:szCs w:val="24"/>
          </w:rPr>
          <w:t>Singapore</w:t>
        </w:r>
      </w:smartTag>
      <w:r w:rsidRPr="0002241B">
        <w:rPr>
          <w:szCs w:val="24"/>
        </w:rPr>
        <w:t xml:space="preserve"> makes extensive use of economic signals. For example, many analysts attribute </w:t>
      </w:r>
      <w:smartTag w:uri="urn:schemas-microsoft-com:office:smarttags" w:element="country-region">
        <w:r w:rsidRPr="0002241B">
          <w:rPr>
            <w:szCs w:val="24"/>
          </w:rPr>
          <w:t>Singapore</w:t>
        </w:r>
      </w:smartTag>
      <w:r w:rsidRPr="0002241B">
        <w:rPr>
          <w:szCs w:val="24"/>
        </w:rPr>
        <w:t xml:space="preserve">’s shift from low-technology to high-technology manufacturing in the 1970s and 1980s to an increase in the minimum wage combined with heavy investment in technical education and housing. Despite its status as a small city state, aspects of </w:t>
      </w:r>
      <w:smartTag w:uri="urn:schemas-microsoft-com:office:smarttags" w:element="country-region">
        <w:r w:rsidRPr="0002241B">
          <w:rPr>
            <w:szCs w:val="24"/>
          </w:rPr>
          <w:t>Singapore</w:t>
        </w:r>
      </w:smartTag>
      <w:r w:rsidRPr="0002241B">
        <w:rPr>
          <w:szCs w:val="24"/>
        </w:rPr>
        <w:t>’s successful strategy offer lessons of interest to other ASEAN countries.</w:t>
      </w:r>
    </w:p>
    <w:p w:rsidR="006A190D" w:rsidRPr="0002241B" w:rsidRDefault="006A190D" w:rsidP="00B46E84">
      <w:pPr>
        <w:jc w:val="left"/>
        <w:rPr>
          <w:szCs w:val="24"/>
        </w:rPr>
      </w:pPr>
    </w:p>
    <w:p w:rsidR="006A190D" w:rsidRPr="0002241B" w:rsidRDefault="006A190D" w:rsidP="00B46E84">
      <w:pPr>
        <w:jc w:val="left"/>
        <w:rPr>
          <w:szCs w:val="24"/>
        </w:rPr>
      </w:pPr>
      <w:r w:rsidRPr="0002241B">
        <w:rPr>
          <w:szCs w:val="24"/>
        </w:rPr>
        <w:t xml:space="preserve">Importantly, </w:t>
      </w:r>
      <w:smartTag w:uri="urn:schemas-microsoft-com:office:smarttags" w:element="country-region">
        <w:r w:rsidRPr="0002241B">
          <w:rPr>
            <w:szCs w:val="24"/>
          </w:rPr>
          <w:t>Singapore</w:t>
        </w:r>
      </w:smartTag>
      <w:r w:rsidRPr="0002241B">
        <w:rPr>
          <w:szCs w:val="24"/>
        </w:rPr>
        <w:t xml:space="preserve"> is pursuing an integrated education strategy in which major organizations such as the National Institute of Education (NIE) play a major role. In 2007, for example, NIE was spearheading programs to ensure that all school teachers have master’s degrees and all primary and secondary students learn about innovation in their curricula. As well, R&amp;D undertaken at the main universities is well funded from the Academic Research Fund, the research budgets of various government ministries, and other, more specific endowments and funding. </w:t>
      </w:r>
      <w:smartTag w:uri="urn:schemas-microsoft-com:office:smarttags" w:element="country-region">
        <w:r w:rsidRPr="0002241B">
          <w:rPr>
            <w:szCs w:val="24"/>
          </w:rPr>
          <w:t>Singapore</w:t>
        </w:r>
      </w:smartTag>
      <w:r w:rsidRPr="0002241B">
        <w:rPr>
          <w:szCs w:val="24"/>
        </w:rPr>
        <w:t xml:space="preserve">’s universities attract top international scholars and maintain a high level of analysis of national and regional security, economic, and public policy issues. Their research centres collaborate extensively with counterparts in other ASEAN countries. Most have a focus on governance. In addition, </w:t>
      </w:r>
      <w:smartTag w:uri="urn:schemas-microsoft-com:office:smarttags" w:element="country-region">
        <w:r w:rsidRPr="0002241B">
          <w:rPr>
            <w:szCs w:val="24"/>
          </w:rPr>
          <w:t>Singapore</w:t>
        </w:r>
      </w:smartTag>
      <w:r w:rsidRPr="0002241B">
        <w:rPr>
          <w:szCs w:val="24"/>
        </w:rPr>
        <w:t xml:space="preserve"> has a large number of think tanks and multi-sectoral research organizations. </w:t>
      </w:r>
    </w:p>
    <w:p w:rsidR="006A190D" w:rsidRPr="0002241B" w:rsidRDefault="006A190D" w:rsidP="003C7E89">
      <w:pPr>
        <w:jc w:val="left"/>
        <w:rPr>
          <w:b/>
          <w:szCs w:val="24"/>
        </w:rPr>
      </w:pPr>
    </w:p>
    <w:p w:rsidR="006A190D" w:rsidRPr="0002241B" w:rsidRDefault="00681D65" w:rsidP="00681D65">
      <w:pPr>
        <w:pStyle w:val="Heading3"/>
      </w:pPr>
      <w:bookmarkStart w:id="22" w:name="_Toc339012343"/>
      <w:r>
        <w:t>Regional Research Councils</w:t>
      </w:r>
      <w:bookmarkEnd w:id="22"/>
    </w:p>
    <w:p w:rsidR="006A190D" w:rsidRPr="0002241B" w:rsidRDefault="006A190D" w:rsidP="00377135">
      <w:pPr>
        <w:jc w:val="left"/>
        <w:rPr>
          <w:szCs w:val="24"/>
        </w:rPr>
      </w:pPr>
      <w:r w:rsidRPr="0002241B">
        <w:rPr>
          <w:szCs w:val="24"/>
        </w:rPr>
        <w:t xml:space="preserve">Although lacking regional ministry-like organizations, ASEAN nevertheless has several councils that influence R&amp;D and considerably more regional RPOs. Of the councils surveyed, the ASEAN Association — together with its Secretariat and the ASEAN Centres and Entities — and the Southeast Asia Ministers of Education Organization are ASEAN in </w:t>
      </w:r>
      <w:r w:rsidRPr="0002241B">
        <w:rPr>
          <w:szCs w:val="24"/>
        </w:rPr>
        <w:lastRenderedPageBreak/>
        <w:t xml:space="preserve">scope and treaty based. The Mekong River Commission is also treaty based, but is subregional, as its members are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w:t>
      </w:r>
      <w:smartTag w:uri="urn:schemas-microsoft-com:office:smarttags" w:element="country-region">
        <w:r w:rsidRPr="0002241B">
          <w:rPr>
            <w:szCs w:val="24"/>
          </w:rPr>
          <w:t>Thailand</w:t>
        </w:r>
      </w:smartTag>
      <w:r w:rsidRPr="0002241B">
        <w:rPr>
          <w:szCs w:val="24"/>
        </w:rPr>
        <w:t xml:space="preserve">, and </w:t>
      </w:r>
      <w:smartTag w:uri="urn:schemas-microsoft-com:office:smarttags" w:element="country-region">
        <w:r w:rsidRPr="0002241B">
          <w:rPr>
            <w:szCs w:val="24"/>
          </w:rPr>
          <w:t>Viet Nam</w:t>
        </w:r>
      </w:smartTag>
      <w:r w:rsidRPr="0002241B">
        <w:rPr>
          <w:szCs w:val="24"/>
        </w:rPr>
        <w:t xml:space="preserve">. The Asian Development Bank, the United Nations Economic and Social Commission for </w:t>
      </w:r>
      <w:smartTag w:uri="urn:schemas-microsoft-com:office:smarttags" w:element="country-region">
        <w:r w:rsidRPr="0002241B">
          <w:rPr>
            <w:szCs w:val="24"/>
          </w:rPr>
          <w:t>Asia</w:t>
        </w:r>
      </w:smartTag>
      <w:r w:rsidRPr="0002241B">
        <w:rPr>
          <w:szCs w:val="24"/>
        </w:rPr>
        <w:t xml:space="preserve"> and the Pacific, and the Science Council of Asia are Asia-wide organizations, but are included here because of their importance in R&amp;D funding, collaboration, and advisory functions in ASEAN countries. Other regional and international organizations, notably the World Bank,</w:t>
      </w:r>
      <w:r w:rsidR="00FB6CFC">
        <w:rPr>
          <w:szCs w:val="24"/>
        </w:rPr>
        <w:t xml:space="preserve"> </w:t>
      </w:r>
      <w:r w:rsidRPr="0002241B">
        <w:rPr>
          <w:szCs w:val="24"/>
        </w:rPr>
        <w:t>are also involved in R&amp;D funding or in funding and performance, including United Nations and Consultative Group on International Agricultural Research centres. ASEAN economic integration is having a substantial impact on R&amp;D thinking and priorities — particularly, of course, in economic policy, but also in other dimensions of the integration expected to stem from the ASEAN Economic Community that is expected to be in place by 2015. These issues are explored further in a later section of this study.</w:t>
      </w:r>
    </w:p>
    <w:p w:rsidR="006A190D" w:rsidRPr="00681D65" w:rsidRDefault="006A190D" w:rsidP="00681D65">
      <w:pPr>
        <w:pStyle w:val="Heading2"/>
      </w:pPr>
      <w:bookmarkStart w:id="23" w:name="_Toc325469158"/>
      <w:bookmarkStart w:id="24" w:name="_Toc339012344"/>
      <w:r w:rsidRPr="00681D65">
        <w:t>Some R&amp;D Management Priorities</w:t>
      </w:r>
      <w:bookmarkEnd w:id="23"/>
      <w:bookmarkEnd w:id="24"/>
    </w:p>
    <w:p w:rsidR="006A190D" w:rsidRPr="0002241B" w:rsidRDefault="006A190D" w:rsidP="00377135">
      <w:pPr>
        <w:jc w:val="left"/>
        <w:rPr>
          <w:szCs w:val="24"/>
        </w:rPr>
      </w:pPr>
      <w:r w:rsidRPr="0002241B">
        <w:rPr>
          <w:szCs w:val="24"/>
        </w:rPr>
        <w:t xml:space="preserve">The perspectives presented above suggest areas in the weaker national R&amp;D systems where strategic investments could be beneficial in developing national and sectoral knowledge sectors. Meetings and discussions in which I have participated reinforce the idea of strategic RMO funding and partnerships; some considerable amount of this is already taking place on an intra-ASEAN basis and much with international partners as well. The countries for which assistance is most important are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and </w:t>
      </w:r>
      <w:smartTag w:uri="urn:schemas-microsoft-com:office:smarttags" w:element="country-region">
        <w:r w:rsidRPr="0002241B">
          <w:rPr>
            <w:szCs w:val="24"/>
          </w:rPr>
          <w:t>Myanmar</w:t>
        </w:r>
      </w:smartTag>
      <w:r w:rsidRPr="0002241B">
        <w:rPr>
          <w:szCs w:val="24"/>
        </w:rPr>
        <w:t>, particularly in developing competitive R&amp;D funding mechanisms and performance and quality incentives in public and university R&amp;D and education funding.</w:t>
      </w:r>
    </w:p>
    <w:p w:rsidR="006A190D" w:rsidRPr="0002241B" w:rsidRDefault="006A190D" w:rsidP="00377135">
      <w:pPr>
        <w:jc w:val="left"/>
        <w:rPr>
          <w:b/>
          <w:szCs w:val="24"/>
        </w:rPr>
      </w:pPr>
    </w:p>
    <w:p w:rsidR="006A190D" w:rsidRPr="0002241B" w:rsidRDefault="006A190D" w:rsidP="00377135">
      <w:pPr>
        <w:jc w:val="left"/>
        <w:rPr>
          <w:szCs w:val="24"/>
        </w:rPr>
      </w:pPr>
      <w:smartTag w:uri="urn:schemas-microsoft-com:office:smarttags" w:element="country-region">
        <w:r w:rsidRPr="0002241B">
          <w:rPr>
            <w:szCs w:val="24"/>
          </w:rPr>
          <w:t>Brunei</w:t>
        </w:r>
      </w:smartTag>
      <w:r w:rsidRPr="0002241B">
        <w:rPr>
          <w:szCs w:val="24"/>
        </w:rPr>
        <w:t xml:space="preserve"> has resources, motivation, and structures, but has only recently started building R&amp;D systems for economic growth and diversification. </w:t>
      </w:r>
      <w:smartTag w:uri="urn:schemas-microsoft-com:office:smarttags" w:element="country-region">
        <w:r w:rsidRPr="0002241B">
          <w:rPr>
            <w:szCs w:val="24"/>
          </w:rPr>
          <w:t>Brunei</w:t>
        </w:r>
      </w:smartTag>
      <w:r w:rsidRPr="0002241B">
        <w:rPr>
          <w:szCs w:val="24"/>
        </w:rPr>
        <w:t xml:space="preserve"> will benefit from further international and ASEAN collaboration, particularly with </w:t>
      </w:r>
      <w:smartTag w:uri="urn:schemas-microsoft-com:office:smarttags" w:element="country-region">
        <w:r w:rsidRPr="0002241B">
          <w:rPr>
            <w:szCs w:val="24"/>
          </w:rPr>
          <w:t>Malaysia</w:t>
        </w:r>
      </w:smartTag>
      <w:r w:rsidRPr="0002241B">
        <w:rPr>
          <w:szCs w:val="24"/>
        </w:rPr>
        <w:t xml:space="preserve"> and </w:t>
      </w:r>
      <w:smartTag w:uri="urn:schemas-microsoft-com:office:smarttags" w:element="country-region">
        <w:r w:rsidRPr="0002241B">
          <w:rPr>
            <w:szCs w:val="24"/>
          </w:rPr>
          <w:t>Singapore</w:t>
        </w:r>
      </w:smartTag>
      <w:r w:rsidRPr="0002241B">
        <w:rPr>
          <w:szCs w:val="24"/>
        </w:rPr>
        <w:t>, whose R&amp;D systems are similarly geared toward commercial development.</w:t>
      </w:r>
    </w:p>
    <w:p w:rsidR="006A190D" w:rsidRPr="0002241B" w:rsidRDefault="006A190D" w:rsidP="00377135">
      <w:pPr>
        <w:jc w:val="left"/>
        <w:rPr>
          <w:szCs w:val="24"/>
        </w:rPr>
      </w:pPr>
    </w:p>
    <w:p w:rsidR="006A190D" w:rsidRPr="0002241B" w:rsidRDefault="006A190D" w:rsidP="00377135">
      <w:pPr>
        <w:jc w:val="left"/>
        <w:rPr>
          <w:szCs w:val="24"/>
        </w:rPr>
      </w:pPr>
      <w:smartTag w:uri="urn:schemas-microsoft-com:office:smarttags" w:element="country-region">
        <w:r w:rsidRPr="0002241B">
          <w:rPr>
            <w:szCs w:val="24"/>
          </w:rPr>
          <w:t>Cambodia</w:t>
        </w:r>
      </w:smartTag>
      <w:r w:rsidRPr="0002241B">
        <w:rPr>
          <w:szCs w:val="24"/>
        </w:rPr>
        <w:t xml:space="preserve"> undertakes very little R&amp;D activity, and has weak public systems and demand and no science and technology ministry or focal point. Discussions indicated, however, the existence of pockets of R&amp;D demand and support in the government, particularly in economic and social policy areas. Support and investment to expand these pockets appears a </w:t>
      </w:r>
      <w:r w:rsidRPr="0002241B">
        <w:rPr>
          <w:szCs w:val="24"/>
        </w:rPr>
        <w:lastRenderedPageBreak/>
        <w:t>high priority, although challenging in terms of identifying partners and designing interventions. Investments in the education capabilities of the university system and its several centres of policy R&amp;D are indicated as further priorities.</w:t>
      </w:r>
    </w:p>
    <w:p w:rsidR="006A190D" w:rsidRPr="0002241B" w:rsidRDefault="006A190D" w:rsidP="00377135">
      <w:pPr>
        <w:jc w:val="left"/>
        <w:rPr>
          <w:szCs w:val="24"/>
        </w:rPr>
      </w:pPr>
    </w:p>
    <w:p w:rsidR="006A190D" w:rsidRPr="0002241B" w:rsidRDefault="006A190D" w:rsidP="00377135">
      <w:pPr>
        <w:jc w:val="left"/>
        <w:rPr>
          <w:szCs w:val="24"/>
        </w:rPr>
      </w:pPr>
      <w:smartTag w:uri="urn:schemas-microsoft-com:office:smarttags" w:element="country-region">
        <w:r w:rsidRPr="0002241B">
          <w:rPr>
            <w:szCs w:val="24"/>
          </w:rPr>
          <w:t>Laos</w:t>
        </w:r>
      </w:smartTag>
      <w:r w:rsidRPr="0002241B">
        <w:rPr>
          <w:szCs w:val="24"/>
        </w:rPr>
        <w:t xml:space="preserve"> has very little R&amp;D activity, and about half is performed by the public sector and half financed from abroad. Both demand and supply are weak, and the public system is ministry centred and lacking in competitive mechanisms and incentives. Collaboration and strategic investments to reform the public system appear to be high priorities. Investment in tertiary education is also a necessary building block. </w:t>
      </w:r>
    </w:p>
    <w:p w:rsidR="006A190D" w:rsidRPr="0002241B" w:rsidRDefault="006A190D" w:rsidP="00377135">
      <w:pPr>
        <w:jc w:val="left"/>
        <w:rPr>
          <w:szCs w:val="24"/>
        </w:rPr>
      </w:pPr>
    </w:p>
    <w:p w:rsidR="006A190D" w:rsidRPr="0002241B" w:rsidRDefault="006A190D" w:rsidP="00377135">
      <w:pPr>
        <w:jc w:val="left"/>
        <w:rPr>
          <w:szCs w:val="24"/>
        </w:rPr>
      </w:pPr>
      <w:smartTag w:uri="urn:schemas-microsoft-com:office:smarttags" w:element="country-region">
        <w:r w:rsidRPr="0002241B">
          <w:rPr>
            <w:szCs w:val="24"/>
          </w:rPr>
          <w:t>Myanmar</w:t>
        </w:r>
      </w:smartTag>
      <w:r w:rsidRPr="0002241B">
        <w:rPr>
          <w:szCs w:val="24"/>
        </w:rPr>
        <w:t xml:space="preserve"> has had a small and under-resourced public system until recently. A renewed sense of commitment and energy now seems in place, although with the caution that a lot of building is needed, including in functioning legal systems, to underpin private and public sector development. Nevertheless, if overall reforms proceed fairly rapidly, </w:t>
      </w:r>
      <w:smartTag w:uri="urn:schemas-microsoft-com:office:smarttags" w:element="country-region">
        <w:r w:rsidRPr="0002241B">
          <w:rPr>
            <w:szCs w:val="24"/>
          </w:rPr>
          <w:t>Malaysia</w:t>
        </w:r>
      </w:smartTag>
      <w:r w:rsidRPr="0002241B">
        <w:rPr>
          <w:szCs w:val="24"/>
        </w:rPr>
        <w:t xml:space="preserve"> presents a rare opportunity for ASEAN and international collaboration in tertiary education and R&amp;D. On the research management side, one suggested priority is introducing more competitive and incentive mechanisms into the public sector and public university system at an early stage. General tertiary training and fellowships are also an immediate priority.</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Indonesia‘s R&amp;D sector, larger than that of the Philippines or Viet Nam but very small relative to its GDP and population, is dominated by the public sector and at a challenging stage of public system reform. Priorities appear to include more competitive funding mechanisms, revised incentives, regulations, and culture in the public sector, and more effective coordination of ministry and council organizations. Public and private universities are important, providing 20 percent of R&amp;D spending, and have strengths. The knowledge sector is getting much help from donor countries, especially </w:t>
      </w:r>
      <w:smartTag w:uri="urn:schemas-microsoft-com:office:smarttags" w:element="country-region">
        <w:r w:rsidRPr="0002241B">
          <w:rPr>
            <w:szCs w:val="24"/>
          </w:rPr>
          <w:t>Australia</w:t>
        </w:r>
      </w:smartTag>
      <w:r w:rsidRPr="0002241B">
        <w:rPr>
          <w:szCs w:val="24"/>
        </w:rPr>
        <w:t>.</w:t>
      </w:r>
    </w:p>
    <w:p w:rsidR="006A190D" w:rsidRPr="0002241B" w:rsidRDefault="006A190D" w:rsidP="005374BC">
      <w:pPr>
        <w:jc w:val="left"/>
        <w:rPr>
          <w:szCs w:val="24"/>
        </w:rPr>
      </w:pPr>
    </w:p>
    <w:p w:rsidR="006A190D" w:rsidRPr="0002241B" w:rsidRDefault="006A190D" w:rsidP="005374BC">
      <w:pPr>
        <w:jc w:val="left"/>
        <w:rPr>
          <w:szCs w:val="24"/>
        </w:rPr>
      </w:pPr>
      <w:r w:rsidRPr="0002241B">
        <w:rPr>
          <w:szCs w:val="24"/>
        </w:rPr>
        <w:t xml:space="preserve">The </w:t>
      </w:r>
      <w:smartTag w:uri="urn:schemas-microsoft-com:office:smarttags" w:element="country-region">
        <w:r w:rsidRPr="0002241B">
          <w:rPr>
            <w:szCs w:val="24"/>
          </w:rPr>
          <w:t>Philippines</w:t>
        </w:r>
      </w:smartTag>
      <w:r w:rsidRPr="0002241B">
        <w:rPr>
          <w:szCs w:val="24"/>
        </w:rPr>
        <w:t xml:space="preserve"> has a relatively large share of private sector R&amp;D, is relatively advanced in its public system development, and, like </w:t>
      </w:r>
      <w:smartTag w:uri="urn:schemas-microsoft-com:office:smarttags" w:element="country-region">
        <w:r w:rsidRPr="0002241B">
          <w:rPr>
            <w:szCs w:val="24"/>
          </w:rPr>
          <w:t>Indonesia</w:t>
        </w:r>
      </w:smartTag>
      <w:r w:rsidRPr="0002241B">
        <w:rPr>
          <w:szCs w:val="24"/>
        </w:rPr>
        <w:t xml:space="preserve">, has strong universities. Public demand and R&amp;D have declined in recent years. Priorities appear to include expanded use of competitive national R&amp;D funding mechanisms and of incentives in public organizations. University funding and incentive systems are also areas in need of reform. Further </w:t>
      </w:r>
      <w:r w:rsidRPr="0002241B">
        <w:rPr>
          <w:szCs w:val="24"/>
        </w:rPr>
        <w:lastRenderedPageBreak/>
        <w:t>collaboration is also of value to weaker ASEAN partners in areas of Philippine R&amp;D strength, including economic policy, statistics, and poverty monitoring.</w:t>
      </w:r>
    </w:p>
    <w:p w:rsidR="006A190D" w:rsidRPr="0002241B" w:rsidRDefault="006A190D" w:rsidP="00377135">
      <w:pPr>
        <w:jc w:val="left"/>
        <w:rPr>
          <w:szCs w:val="24"/>
        </w:rPr>
      </w:pPr>
    </w:p>
    <w:p w:rsidR="006A190D" w:rsidRPr="0002241B" w:rsidRDefault="006A190D" w:rsidP="001F3193">
      <w:pPr>
        <w:jc w:val="left"/>
        <w:rPr>
          <w:szCs w:val="24"/>
        </w:rPr>
      </w:pPr>
      <w:r w:rsidRPr="0002241B">
        <w:rPr>
          <w:szCs w:val="24"/>
        </w:rPr>
        <w:t xml:space="preserve">Because of its centrally planned system, </w:t>
      </w:r>
      <w:smartTag w:uri="urn:schemas-microsoft-com:office:smarttags" w:element="country-region">
        <w:r w:rsidRPr="0002241B">
          <w:rPr>
            <w:szCs w:val="24"/>
          </w:rPr>
          <w:t>Viet Nam</w:t>
        </w:r>
      </w:smartTag>
      <w:r w:rsidRPr="0002241B">
        <w:rPr>
          <w:szCs w:val="24"/>
        </w:rPr>
        <w:t xml:space="preserve"> has strong RMOs, not only in the sciences but also in the social sciences, which have been substantially adjusted to a market economy orientation over the past two decades. Private sector R&amp;D remains small, but public sector R&amp;D has undergone sustained reform and development, and now does quite well in coordination, competitive funding, and, to some extent, incentives. My discussions in </w:t>
      </w:r>
      <w:smartTag w:uri="urn:schemas-microsoft-com:office:smarttags" w:element="country-region">
        <w:r w:rsidRPr="0002241B">
          <w:rPr>
            <w:szCs w:val="24"/>
          </w:rPr>
          <w:t>Viet Nam</w:t>
        </w:r>
      </w:smartTag>
      <w:r w:rsidRPr="0002241B">
        <w:rPr>
          <w:szCs w:val="24"/>
        </w:rPr>
        <w:t xml:space="preserve"> revealed a strong interest in international collaboration with international centres of excellence, although budgets are still restricted for such activity, and also in ASEAN with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w:t>
      </w:r>
      <w:smartTag w:uri="urn:schemas-microsoft-com:office:smarttags" w:element="country-region">
        <w:r w:rsidRPr="0002241B">
          <w:rPr>
            <w:szCs w:val="24"/>
          </w:rPr>
          <w:t>Myanmar</w:t>
        </w:r>
      </w:smartTag>
      <w:r w:rsidRPr="0002241B">
        <w:rPr>
          <w:szCs w:val="24"/>
        </w:rPr>
        <w:t xml:space="preserve">, and </w:t>
      </w:r>
      <w:smartTag w:uri="urn:schemas-microsoft-com:office:smarttags" w:element="country-region">
        <w:r w:rsidRPr="0002241B">
          <w:rPr>
            <w:szCs w:val="24"/>
          </w:rPr>
          <w:t>Thailand</w:t>
        </w:r>
      </w:smartTag>
      <w:r w:rsidRPr="0002241B">
        <w:rPr>
          <w:szCs w:val="24"/>
        </w:rPr>
        <w:t xml:space="preserve">, for which some support is now devoted. </w:t>
      </w:r>
    </w:p>
    <w:p w:rsidR="006A190D" w:rsidRPr="0002241B" w:rsidRDefault="006A190D" w:rsidP="00377135">
      <w:pPr>
        <w:jc w:val="left"/>
        <w:rPr>
          <w:szCs w:val="24"/>
        </w:rPr>
      </w:pPr>
    </w:p>
    <w:p w:rsidR="006A190D" w:rsidRPr="0002241B" w:rsidRDefault="006A190D" w:rsidP="00377135">
      <w:pPr>
        <w:jc w:val="left"/>
        <w:rPr>
          <w:szCs w:val="24"/>
        </w:rPr>
      </w:pPr>
      <w:smartTag w:uri="urn:schemas-microsoft-com:office:smarttags" w:element="country-region">
        <w:r w:rsidRPr="0002241B">
          <w:rPr>
            <w:szCs w:val="24"/>
          </w:rPr>
          <w:t>Thailand</w:t>
        </w:r>
      </w:smartTag>
      <w:r w:rsidRPr="0002241B">
        <w:rPr>
          <w:szCs w:val="24"/>
        </w:rPr>
        <w:t xml:space="preserve">’s R&amp;D sector is three to four times larger than that of </w:t>
      </w:r>
      <w:smartTag w:uri="urn:schemas-microsoft-com:office:smarttags" w:element="country-region">
        <w:r w:rsidRPr="0002241B">
          <w:rPr>
            <w:szCs w:val="24"/>
          </w:rPr>
          <w:t>Indonesia</w:t>
        </w:r>
      </w:smartTag>
      <w:r w:rsidRPr="0002241B">
        <w:rPr>
          <w:szCs w:val="24"/>
        </w:rPr>
        <w:t xml:space="preserve">, the </w:t>
      </w:r>
      <w:smartTag w:uri="urn:schemas-microsoft-com:office:smarttags" w:element="country-region">
        <w:r w:rsidRPr="0002241B">
          <w:rPr>
            <w:szCs w:val="24"/>
          </w:rPr>
          <w:t>Philippines</w:t>
        </w:r>
      </w:smartTag>
      <w:r w:rsidRPr="0002241B">
        <w:rPr>
          <w:szCs w:val="24"/>
        </w:rPr>
        <w:t xml:space="preserve">, or </w:t>
      </w:r>
      <w:smartTag w:uri="urn:schemas-microsoft-com:office:smarttags" w:element="country-region">
        <w:r w:rsidRPr="0002241B">
          <w:rPr>
            <w:szCs w:val="24"/>
          </w:rPr>
          <w:t>Viet Nam</w:t>
        </w:r>
      </w:smartTag>
      <w:r w:rsidRPr="0002241B">
        <w:rPr>
          <w:szCs w:val="24"/>
        </w:rPr>
        <w:t xml:space="preserve">, and almost 50 percent is accounted for by the private sector; its university share is also the largest in ASEAN. The public system is quite advanced in the use of competitive funding and incentive mechanisms, although sharing some weaknesses with </w:t>
      </w:r>
      <w:smartTag w:uri="urn:schemas-microsoft-com:office:smarttags" w:element="country-region">
        <w:r w:rsidRPr="0002241B">
          <w:rPr>
            <w:szCs w:val="24"/>
          </w:rPr>
          <w:t>Indonesia</w:t>
        </w:r>
      </w:smartTag>
      <w:r w:rsidRPr="0002241B">
        <w:rPr>
          <w:szCs w:val="24"/>
        </w:rPr>
        <w:t xml:space="preserve">, the </w:t>
      </w:r>
      <w:smartTag w:uri="urn:schemas-microsoft-com:office:smarttags" w:element="country-region">
        <w:r w:rsidRPr="0002241B">
          <w:rPr>
            <w:szCs w:val="24"/>
          </w:rPr>
          <w:t>Philippines</w:t>
        </w:r>
      </w:smartTag>
      <w:r w:rsidRPr="0002241B">
        <w:rPr>
          <w:szCs w:val="24"/>
        </w:rPr>
        <w:t xml:space="preserve">, and </w:t>
      </w:r>
      <w:smartTag w:uri="urn:schemas-microsoft-com:office:smarttags" w:element="country-region">
        <w:r w:rsidRPr="0002241B">
          <w:rPr>
            <w:szCs w:val="24"/>
          </w:rPr>
          <w:t>Viet Nam</w:t>
        </w:r>
      </w:smartTag>
      <w:r w:rsidRPr="0002241B">
        <w:rPr>
          <w:szCs w:val="24"/>
        </w:rPr>
        <w:t xml:space="preserve"> in this regard. For example, research funds are allocated to known experts who may be too busy to do good work, and professors are rewarded only for teaching and thus lack time and incentives to undertake R&amp;D. Thailand is currently on the road to further reform — the Knowledge Network Institute of Thailand</w:t>
      </w:r>
      <w:r w:rsidR="00FB6CFC">
        <w:rPr>
          <w:rStyle w:val="FootnoteReference"/>
          <w:szCs w:val="24"/>
        </w:rPr>
        <w:t xml:space="preserve"> </w:t>
      </w:r>
      <w:r w:rsidRPr="0002241B">
        <w:rPr>
          <w:szCs w:val="24"/>
        </w:rPr>
        <w:t>is undertaking a major study of the need for such reform, with emphasis on the clearer and simpler institutional separation of R&amp;D policy, granting, and performing functions — and has much to offer in collaboration with weaker ASEAN countries in, for example, the design of the national public research management system and sectoral research and development initiatives.</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Priorities for </w:t>
      </w:r>
      <w:smartTag w:uri="urn:schemas-microsoft-com:office:smarttags" w:element="country-region">
        <w:r w:rsidRPr="0002241B">
          <w:rPr>
            <w:szCs w:val="24"/>
          </w:rPr>
          <w:t>Malaysia</w:t>
        </w:r>
      </w:smartTag>
      <w:r w:rsidRPr="0002241B">
        <w:rPr>
          <w:szCs w:val="24"/>
        </w:rPr>
        <w:t xml:space="preserve"> appear to be mainly in continuing the rapid growth of business, government academic and autonomous organizations, and deepening partnerships among them.</w:t>
      </w:r>
      <w:r w:rsidR="00FB6CFC">
        <w:rPr>
          <w:szCs w:val="24"/>
        </w:rPr>
        <w:t xml:space="preserve"> </w:t>
      </w:r>
      <w:r w:rsidRPr="0002241B">
        <w:rPr>
          <w:szCs w:val="24"/>
        </w:rPr>
        <w:t xml:space="preserve">Considerable collaboration exists with several other ASEAN countries, and internationally, providing a basis for expansion in the ASEAN Economic Community context. </w:t>
      </w:r>
    </w:p>
    <w:p w:rsidR="006A190D" w:rsidRPr="0002241B" w:rsidRDefault="006A190D" w:rsidP="005374BC">
      <w:pPr>
        <w:jc w:val="left"/>
        <w:rPr>
          <w:szCs w:val="24"/>
        </w:rPr>
      </w:pPr>
    </w:p>
    <w:p w:rsidR="006A190D" w:rsidRPr="0002241B" w:rsidRDefault="006A190D" w:rsidP="005374BC">
      <w:pPr>
        <w:jc w:val="left"/>
        <w:rPr>
          <w:szCs w:val="24"/>
        </w:rPr>
      </w:pPr>
      <w:smartTag w:uri="urn:schemas-microsoft-com:office:smarttags" w:element="country-region">
        <w:r w:rsidRPr="0002241B">
          <w:rPr>
            <w:szCs w:val="24"/>
          </w:rPr>
          <w:t>Singapore</w:t>
        </w:r>
      </w:smartTag>
      <w:r w:rsidRPr="0002241B">
        <w:rPr>
          <w:szCs w:val="24"/>
        </w:rPr>
        <w:t xml:space="preserve">’s R&amp;D system has no apparent weaknesses and many remarkably good practices in knowledge sector management and in other areas of public policy, investment, and </w:t>
      </w:r>
      <w:r w:rsidRPr="0002241B">
        <w:rPr>
          <w:szCs w:val="24"/>
        </w:rPr>
        <w:lastRenderedPageBreak/>
        <w:t xml:space="preserve">management. </w:t>
      </w:r>
      <w:smartTag w:uri="urn:schemas-microsoft-com:office:smarttags" w:element="country-region">
        <w:r w:rsidRPr="0002241B">
          <w:rPr>
            <w:szCs w:val="24"/>
          </w:rPr>
          <w:t>Singapore</w:t>
        </w:r>
      </w:smartTag>
      <w:r w:rsidRPr="0002241B">
        <w:rPr>
          <w:szCs w:val="24"/>
        </w:rPr>
        <w:t xml:space="preserve"> is active in ASEAN R&amp;D collaboration, particularly in university education and collaborative security and social sciences research at major centres including the </w:t>
      </w:r>
      <w:smartTag w:uri="urn:schemas-microsoft-com:office:smarttags" w:element="country-region">
        <w:r w:rsidRPr="0002241B">
          <w:rPr>
            <w:szCs w:val="24"/>
          </w:rPr>
          <w:t>Institute</w:t>
        </w:r>
      </w:smartTag>
      <w:r w:rsidRPr="0002241B">
        <w:rPr>
          <w:szCs w:val="24"/>
        </w:rPr>
        <w:t xml:space="preserve"> of </w:t>
      </w:r>
      <w:smartTag w:uri="urn:schemas-microsoft-com:office:smarttags" w:element="country-region">
        <w:r w:rsidRPr="0002241B">
          <w:rPr>
            <w:szCs w:val="24"/>
          </w:rPr>
          <w:t>Southeast Asian Studies</w:t>
        </w:r>
      </w:smartTag>
      <w:r w:rsidRPr="0002241B">
        <w:rPr>
          <w:szCs w:val="24"/>
        </w:rPr>
        <w:t xml:space="preserve"> and its ASEAN Studies Centre, the Lee Kwan Yew School of Public Policy, and the S. Rajaratnam School of International Studies at </w:t>
      </w:r>
      <w:smartTag w:uri="urn:schemas-microsoft-com:office:smarttags" w:element="country-region">
        <w:smartTag w:uri="urn:schemas-microsoft-com:office:smarttags" w:element="country-region">
          <w:r w:rsidRPr="0002241B">
            <w:rPr>
              <w:szCs w:val="24"/>
            </w:rPr>
            <w:t>Nanyang</w:t>
          </w:r>
        </w:smartTag>
        <w:r w:rsidRPr="0002241B">
          <w:rPr>
            <w:szCs w:val="24"/>
          </w:rPr>
          <w:t xml:space="preserve"> </w:t>
        </w:r>
        <w:smartTag w:uri="urn:schemas-microsoft-com:office:smarttags" w:element="country-region">
          <w:r w:rsidRPr="0002241B">
            <w:rPr>
              <w:szCs w:val="24"/>
            </w:rPr>
            <w:t>Technological</w:t>
          </w:r>
        </w:smartTag>
        <w:r w:rsidRPr="0002241B">
          <w:rPr>
            <w:szCs w:val="24"/>
          </w:rPr>
          <w:t xml:space="preserve"> </w:t>
        </w:r>
        <w:smartTag w:uri="urn:schemas-microsoft-com:office:smarttags" w:element="country-region">
          <w:r w:rsidRPr="0002241B">
            <w:rPr>
              <w:szCs w:val="24"/>
            </w:rPr>
            <w:t>University</w:t>
          </w:r>
        </w:smartTag>
      </w:smartTag>
      <w:r w:rsidRPr="0002241B">
        <w:rPr>
          <w:szCs w:val="24"/>
        </w:rPr>
        <w:t xml:space="preserve">. Although </w:t>
      </w:r>
      <w:smartTag w:uri="urn:schemas-microsoft-com:office:smarttags" w:element="country-region">
        <w:r w:rsidRPr="0002241B">
          <w:rPr>
            <w:szCs w:val="24"/>
          </w:rPr>
          <w:t>Singapore</w:t>
        </w:r>
      </w:smartTag>
      <w:r w:rsidRPr="0002241B">
        <w:rPr>
          <w:szCs w:val="24"/>
        </w:rPr>
        <w:t xml:space="preserve">’s advanced state and “unique case” can pose challenges for ASEAN and other regional collaboration, much of what </w:t>
      </w:r>
      <w:smartTag w:uri="urn:schemas-microsoft-com:office:smarttags" w:element="country-region">
        <w:r w:rsidRPr="0002241B">
          <w:rPr>
            <w:szCs w:val="24"/>
          </w:rPr>
          <w:t>Singapore</w:t>
        </w:r>
      </w:smartTag>
      <w:r w:rsidRPr="0002241B">
        <w:rPr>
          <w:szCs w:val="24"/>
        </w:rPr>
        <w:t xml:space="preserve"> has done has application elsewhere. Ongoing collaboration in tertiary education and R&amp;D is making a key contribution, and further collaboration in research system and knowledge sector design and management has a high potential value. </w:t>
      </w:r>
    </w:p>
    <w:p w:rsidR="006A190D" w:rsidRPr="0002241B" w:rsidRDefault="006A190D" w:rsidP="005374BC">
      <w:pPr>
        <w:jc w:val="left"/>
        <w:rPr>
          <w:b/>
          <w:szCs w:val="24"/>
        </w:rPr>
      </w:pPr>
    </w:p>
    <w:p w:rsidR="006A190D" w:rsidRPr="0002241B" w:rsidRDefault="006A190D" w:rsidP="00377135">
      <w:pPr>
        <w:jc w:val="left"/>
        <w:rPr>
          <w:szCs w:val="24"/>
        </w:rPr>
      </w:pPr>
      <w:r w:rsidRPr="0002241B">
        <w:rPr>
          <w:szCs w:val="24"/>
        </w:rPr>
        <w:t>As for the regional context, in the face of ASEAN economic integration there is an evident need to assemble a full range of statistical and related data on an ASEAN basis — a “regional council” idea taken up further in the last section of this study. Economic integration is likely to drive other changes and possible additions to regional RMOs and partnerships. It would also seem useful to undertake an R&amp;D needs assessment for the ASEAN Economic Community.</w:t>
      </w:r>
    </w:p>
    <w:p w:rsidR="006A190D" w:rsidRPr="0002241B" w:rsidRDefault="006A190D" w:rsidP="00377135">
      <w:pPr>
        <w:jc w:val="left"/>
        <w:rPr>
          <w:szCs w:val="24"/>
        </w:rPr>
      </w:pPr>
    </w:p>
    <w:p w:rsidR="002E199A" w:rsidRDefault="002E199A">
      <w:pPr>
        <w:spacing w:after="200" w:line="276" w:lineRule="auto"/>
        <w:jc w:val="left"/>
        <w:rPr>
          <w:b/>
          <w:bCs/>
          <w:color w:val="000000"/>
          <w:sz w:val="30"/>
          <w:szCs w:val="28"/>
        </w:rPr>
      </w:pPr>
      <w:bookmarkStart w:id="25" w:name="_Toc325469159"/>
      <w:r>
        <w:br w:type="page"/>
      </w:r>
    </w:p>
    <w:p w:rsidR="006A190D" w:rsidRPr="0002241B" w:rsidRDefault="006A190D" w:rsidP="008C2C5A">
      <w:pPr>
        <w:pStyle w:val="Heading1"/>
      </w:pPr>
      <w:bookmarkStart w:id="26" w:name="_Toc339012345"/>
      <w:r w:rsidRPr="0002241B">
        <w:lastRenderedPageBreak/>
        <w:t>ASEAN R&amp;D-Performing Organizations</w:t>
      </w:r>
      <w:bookmarkEnd w:id="25"/>
      <w:bookmarkEnd w:id="26"/>
    </w:p>
    <w:p w:rsidR="006A190D" w:rsidRPr="0002241B" w:rsidRDefault="006A190D" w:rsidP="006A190D">
      <w:pPr>
        <w:pStyle w:val="Heading2"/>
        <w:spacing w:before="0" w:after="0"/>
        <w:jc w:val="left"/>
        <w:rPr>
          <w:rFonts w:cs="Times New Roman"/>
          <w:b w:val="0"/>
          <w:i w:val="0"/>
          <w:szCs w:val="24"/>
        </w:rPr>
      </w:pPr>
      <w:bookmarkStart w:id="27" w:name="_Toc325469160"/>
    </w:p>
    <w:p w:rsidR="006A190D" w:rsidRPr="0002241B" w:rsidRDefault="006A190D" w:rsidP="006A190D">
      <w:pPr>
        <w:jc w:val="left"/>
        <w:rPr>
          <w:b/>
          <w:bCs/>
          <w:i/>
          <w:iCs/>
          <w:szCs w:val="24"/>
        </w:rPr>
      </w:pPr>
      <w:r w:rsidRPr="0002241B">
        <w:rPr>
          <w:szCs w:val="24"/>
        </w:rPr>
        <w:t>This section looks at R&amp;D-performing organizations in the ASEAN countries, with a particular focus on think tanks, both broad based and multi-sectoral, and with attention to the prevalence of different kinds of organizations in each country, their legal status, different models of think thanks, and key problems and success factors of each model. The survey does not pretend to be a comprehensive overview of all RPOs in ASEAN — coverage is particularly lacking for Myanmar — but the 144 organizations that were surveyed (see Table 1) include a large share of the most prominent, making it possible to suggest some broad patterns of interest.</w:t>
      </w:r>
    </w:p>
    <w:p w:rsidR="008C2C5A" w:rsidRPr="0002241B" w:rsidRDefault="008C2C5A" w:rsidP="006A190D">
      <w:pPr>
        <w:rPr>
          <w:bCs/>
          <w:iCs/>
          <w:szCs w:val="24"/>
        </w:rPr>
      </w:pPr>
    </w:p>
    <w:p w:rsidR="006A190D" w:rsidRPr="0002241B" w:rsidRDefault="006A190D" w:rsidP="006A190D">
      <w:pPr>
        <w:pStyle w:val="Heading2"/>
        <w:spacing w:before="0" w:after="0"/>
        <w:jc w:val="left"/>
        <w:rPr>
          <w:rFonts w:cs="Times New Roman"/>
          <w:b w:val="0"/>
          <w:szCs w:val="24"/>
        </w:rPr>
      </w:pPr>
      <w:bookmarkStart w:id="28" w:name="_Toc339012346"/>
      <w:r w:rsidRPr="008C2C5A">
        <w:t>Legal Status and Sectors</w:t>
      </w:r>
      <w:bookmarkEnd w:id="27"/>
      <w:bookmarkEnd w:id="28"/>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As Figure 4, panel A, shows, the public sector dominance seen in R&amp;D spending and financing for RMOs is mirrored for RPOs in </w:t>
      </w:r>
      <w:smartTag w:uri="urn:schemas-microsoft-com:office:smarttags" w:element="country-region">
        <w:r w:rsidRPr="0002241B">
          <w:rPr>
            <w:szCs w:val="24"/>
          </w:rPr>
          <w:t>Laos</w:t>
        </w:r>
      </w:smartTag>
      <w:r w:rsidRPr="0002241B">
        <w:rPr>
          <w:szCs w:val="24"/>
        </w:rPr>
        <w:t xml:space="preserve"> and </w:t>
      </w:r>
      <w:smartTag w:uri="urn:schemas-microsoft-com:office:smarttags" w:element="country-region">
        <w:r w:rsidRPr="0002241B">
          <w:rPr>
            <w:szCs w:val="24"/>
          </w:rPr>
          <w:t>Viet Nam</w:t>
        </w:r>
      </w:smartTag>
      <w:r w:rsidRPr="0002241B">
        <w:rPr>
          <w:szCs w:val="24"/>
        </w:rPr>
        <w:t xml:space="preserve"> but not in </w:t>
      </w:r>
      <w:smartTag w:uri="urn:schemas-microsoft-com:office:smarttags" w:element="country-region">
        <w:r w:rsidRPr="0002241B">
          <w:rPr>
            <w:szCs w:val="24"/>
          </w:rPr>
          <w:t>Indonesia</w:t>
        </w:r>
      </w:smartTag>
      <w:r w:rsidRPr="0002241B">
        <w:rPr>
          <w:szCs w:val="24"/>
        </w:rPr>
        <w:t xml:space="preserve">, where an array of non-public organizations stands out. </w:t>
      </w:r>
      <w:smartTag w:uri="urn:schemas-microsoft-com:office:smarttags" w:element="country-region">
        <w:r w:rsidRPr="0002241B">
          <w:rPr>
            <w:szCs w:val="24"/>
          </w:rPr>
          <w:t>Cambodia</w:t>
        </w:r>
      </w:smartTag>
      <w:r w:rsidRPr="0002241B">
        <w:rPr>
          <w:szCs w:val="24"/>
        </w:rPr>
        <w:t xml:space="preserve">’s pattern is consistent with its small public sector share and large role of non-profit organizations (both autonomous and NGO) and university centres. The importance of the academic sector in the </w:t>
      </w:r>
      <w:smartTag w:uri="urn:schemas-microsoft-com:office:smarttags" w:element="country-region">
        <w:r w:rsidRPr="0002241B">
          <w:rPr>
            <w:szCs w:val="24"/>
          </w:rPr>
          <w:t>Philippines</w:t>
        </w:r>
      </w:smartTag>
      <w:r w:rsidRPr="0002241B">
        <w:rPr>
          <w:szCs w:val="24"/>
        </w:rPr>
        <w:t xml:space="preserve">, </w:t>
      </w:r>
      <w:smartTag w:uri="urn:schemas-microsoft-com:office:smarttags" w:element="country-region">
        <w:r w:rsidRPr="0002241B">
          <w:rPr>
            <w:szCs w:val="24"/>
          </w:rPr>
          <w:t>Viet Nam</w:t>
        </w:r>
      </w:smartTag>
      <w:r w:rsidRPr="0002241B">
        <w:rPr>
          <w:szCs w:val="24"/>
        </w:rPr>
        <w:t xml:space="preserve">, and, notably, </w:t>
      </w:r>
      <w:smartTag w:uri="urn:schemas-microsoft-com:office:smarttags" w:element="country-region">
        <w:r w:rsidRPr="0002241B">
          <w:rPr>
            <w:szCs w:val="24"/>
          </w:rPr>
          <w:t>Thailand</w:t>
        </w:r>
      </w:smartTag>
      <w:r w:rsidRPr="0002241B">
        <w:rPr>
          <w:szCs w:val="24"/>
        </w:rPr>
        <w:t xml:space="preserve"> is again underlined. </w:t>
      </w:r>
      <w:smartTag w:uri="urn:schemas-microsoft-com:office:smarttags" w:element="country-region">
        <w:r w:rsidRPr="0002241B">
          <w:rPr>
            <w:szCs w:val="24"/>
          </w:rPr>
          <w:t>Malaysia</w:t>
        </w:r>
      </w:smartTag>
      <w:r w:rsidRPr="0002241B">
        <w:rPr>
          <w:szCs w:val="24"/>
        </w:rPr>
        <w:t xml:space="preserve">’s strength in autonomous organizations stems in part from government support and in some cases — for example, the Institute for Strategic and International Studies and the Malaysian Institute of Economic Research — from the endowment of think tanks. </w:t>
      </w:r>
      <w:smartTag w:uri="urn:schemas-microsoft-com:office:smarttags" w:element="country-region">
        <w:r w:rsidRPr="0002241B">
          <w:rPr>
            <w:szCs w:val="24"/>
          </w:rPr>
          <w:t>Singapore</w:t>
        </w:r>
      </w:smartTag>
      <w:r w:rsidRPr="0002241B">
        <w:rPr>
          <w:szCs w:val="24"/>
        </w:rPr>
        <w:t xml:space="preserve"> is strong in universities, while regional RPO strengths include public and autonomous organizations.</w:t>
      </w:r>
    </w:p>
    <w:p w:rsidR="006A190D" w:rsidRPr="0002241B" w:rsidRDefault="006A190D" w:rsidP="00377135">
      <w:pPr>
        <w:jc w:val="left"/>
        <w:rPr>
          <w:szCs w:val="24"/>
        </w:rPr>
      </w:pPr>
    </w:p>
    <w:p w:rsidR="00E16068" w:rsidRPr="0002241B" w:rsidRDefault="006A190D" w:rsidP="00377135">
      <w:pPr>
        <w:jc w:val="left"/>
        <w:rPr>
          <w:szCs w:val="24"/>
        </w:rPr>
      </w:pPr>
      <w:r w:rsidRPr="0002241B">
        <w:rPr>
          <w:szCs w:val="24"/>
        </w:rPr>
        <w:t xml:space="preserve">Figure 4, panel B, which shows the different sectoral configurations in each country, reflects the inadequacies and biases of the institutional sample, in that the survey sought out think tanks and economic and social sector groups. Nonetheless, some broad patterns of interest emerge. For example, </w:t>
      </w:r>
      <w:smartTag w:uri="urn:schemas-microsoft-com:office:smarttags" w:element="country-region">
        <w:r w:rsidRPr="0002241B">
          <w:rPr>
            <w:szCs w:val="24"/>
          </w:rPr>
          <w:t>Viet Nam</w:t>
        </w:r>
      </w:smartTag>
      <w:r w:rsidRPr="0002241B">
        <w:rPr>
          <w:szCs w:val="24"/>
        </w:rPr>
        <w:t xml:space="preserve"> has many specialized organizations — in both science and technology and the social sciences — whereas configurations in most other countries are characterized by at least a few broader spectrum think tanks. </w:t>
      </w:r>
      <w:smartTag w:uri="urn:schemas-microsoft-com:office:smarttags" w:element="country-region">
        <w:r w:rsidRPr="0002241B">
          <w:rPr>
            <w:szCs w:val="24"/>
          </w:rPr>
          <w:t>Viet Nam</w:t>
        </w:r>
      </w:smartTag>
      <w:r w:rsidRPr="0002241B">
        <w:rPr>
          <w:szCs w:val="24"/>
        </w:rPr>
        <w:t xml:space="preserve">’s many economic and social RPOs also reflect both priorities and structures, essentially the ministry-level Vietnam </w:t>
      </w:r>
      <w:r w:rsidRPr="0002241B">
        <w:rPr>
          <w:szCs w:val="24"/>
        </w:rPr>
        <w:lastRenderedPageBreak/>
        <w:t xml:space="preserve">Academy of Social Sciences and its many specialized institutes. </w:t>
      </w:r>
      <w:smartTag w:uri="urn:schemas-microsoft-com:office:smarttags" w:element="country-region">
        <w:r w:rsidRPr="0002241B">
          <w:rPr>
            <w:szCs w:val="24"/>
          </w:rPr>
          <w:t>Cambodia</w:t>
        </w:r>
      </w:smartTag>
      <w:r w:rsidRPr="0002241B">
        <w:rPr>
          <w:szCs w:val="24"/>
        </w:rPr>
        <w:t>’s RPOs, in contrast, reflect an array of autonomous, academic, and NGO organizations.</w:t>
      </w:r>
    </w:p>
    <w:p w:rsidR="00FA513C" w:rsidRDefault="00FA513C" w:rsidP="00FA513C">
      <w:pPr>
        <w:jc w:val="center"/>
        <w:rPr>
          <w:b/>
          <w:szCs w:val="24"/>
        </w:rPr>
      </w:pPr>
    </w:p>
    <w:p w:rsidR="00FA513C" w:rsidRDefault="00FA513C" w:rsidP="00FA513C">
      <w:pPr>
        <w:jc w:val="center"/>
        <w:rPr>
          <w:b/>
          <w:szCs w:val="24"/>
        </w:rPr>
      </w:pPr>
      <w:r>
        <w:rPr>
          <w:b/>
          <w:szCs w:val="24"/>
        </w:rPr>
        <w:t xml:space="preserve">Figure 4. ASEAN </w:t>
      </w:r>
      <w:r w:rsidRPr="0089461F">
        <w:rPr>
          <w:b/>
          <w:szCs w:val="24"/>
        </w:rPr>
        <w:t>R&amp;D</w:t>
      </w:r>
      <w:r>
        <w:rPr>
          <w:b/>
          <w:szCs w:val="24"/>
        </w:rPr>
        <w:t>-p</w:t>
      </w:r>
      <w:r w:rsidRPr="0089461F">
        <w:rPr>
          <w:b/>
          <w:szCs w:val="24"/>
        </w:rPr>
        <w:t xml:space="preserve">erforming </w:t>
      </w:r>
      <w:r>
        <w:rPr>
          <w:b/>
          <w:szCs w:val="24"/>
        </w:rPr>
        <w:t>o</w:t>
      </w:r>
      <w:r w:rsidRPr="0089461F">
        <w:rPr>
          <w:b/>
          <w:szCs w:val="24"/>
        </w:rPr>
        <w:t xml:space="preserve">rganizations </w:t>
      </w:r>
      <w:r>
        <w:rPr>
          <w:b/>
          <w:szCs w:val="24"/>
        </w:rPr>
        <w:t>(RPOs)</w:t>
      </w:r>
      <w:r>
        <w:rPr>
          <w:b/>
          <w:szCs w:val="24"/>
        </w:rPr>
        <w:br/>
        <w:t>s</w:t>
      </w:r>
      <w:r w:rsidRPr="0089461F">
        <w:rPr>
          <w:b/>
          <w:szCs w:val="24"/>
        </w:rPr>
        <w:t>urveyed,</w:t>
      </w:r>
      <w:r>
        <w:rPr>
          <w:b/>
          <w:szCs w:val="24"/>
        </w:rPr>
        <w:t xml:space="preserve"> </w:t>
      </w:r>
      <w:r w:rsidRPr="0089461F">
        <w:rPr>
          <w:b/>
          <w:szCs w:val="24"/>
        </w:rPr>
        <w:t xml:space="preserve">by </w:t>
      </w:r>
      <w:r>
        <w:rPr>
          <w:b/>
          <w:szCs w:val="24"/>
        </w:rPr>
        <w:t>l</w:t>
      </w:r>
      <w:r w:rsidRPr="0089461F">
        <w:rPr>
          <w:b/>
          <w:szCs w:val="24"/>
        </w:rPr>
        <w:t xml:space="preserve">egal </w:t>
      </w:r>
      <w:r>
        <w:rPr>
          <w:b/>
          <w:szCs w:val="24"/>
        </w:rPr>
        <w:t>s</w:t>
      </w:r>
      <w:r w:rsidRPr="0089461F">
        <w:rPr>
          <w:b/>
          <w:szCs w:val="24"/>
        </w:rPr>
        <w:t>tatus</w:t>
      </w:r>
      <w:r>
        <w:rPr>
          <w:b/>
          <w:szCs w:val="24"/>
        </w:rPr>
        <w:t xml:space="preserve"> and sector.</w:t>
      </w:r>
    </w:p>
    <w:p w:rsidR="00FA513C" w:rsidRDefault="00FA513C" w:rsidP="00FA513C">
      <w:pPr>
        <w:jc w:val="center"/>
        <w:rPr>
          <w:b/>
          <w:szCs w:val="24"/>
        </w:rPr>
      </w:pPr>
    </w:p>
    <w:p w:rsidR="00FA513C" w:rsidRPr="0019327F" w:rsidRDefault="00FA513C" w:rsidP="00FA513C">
      <w:pPr>
        <w:jc w:val="center"/>
        <w:rPr>
          <w:i/>
          <w:szCs w:val="24"/>
        </w:rPr>
      </w:pPr>
      <w:r w:rsidRPr="0019327F">
        <w:rPr>
          <w:i/>
          <w:szCs w:val="24"/>
        </w:rPr>
        <w:t xml:space="preserve">A. </w:t>
      </w:r>
      <w:r>
        <w:rPr>
          <w:i/>
          <w:szCs w:val="24"/>
        </w:rPr>
        <w:t>L</w:t>
      </w:r>
      <w:r w:rsidRPr="0019327F">
        <w:rPr>
          <w:i/>
          <w:szCs w:val="24"/>
        </w:rPr>
        <w:t>egal status</w:t>
      </w:r>
      <w:r>
        <w:rPr>
          <w:i/>
          <w:szCs w:val="24"/>
        </w:rPr>
        <w:t>.</w:t>
      </w:r>
    </w:p>
    <w:p w:rsidR="00FA513C" w:rsidRPr="0089461F" w:rsidRDefault="00FA513C" w:rsidP="00FA513C">
      <w:pPr>
        <w:jc w:val="center"/>
        <w:rPr>
          <w:szCs w:val="24"/>
        </w:rPr>
      </w:pPr>
      <w:r>
        <w:rPr>
          <w:noProof/>
          <w:szCs w:val="24"/>
          <w:lang w:eastAsia="en-CA"/>
        </w:rPr>
        <w:drawing>
          <wp:inline distT="0" distB="0" distL="0" distR="0">
            <wp:extent cx="4632960" cy="2717165"/>
            <wp:effectExtent l="19050" t="0" r="15240" b="6985"/>
            <wp:docPr id="59"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199A" w:rsidRDefault="002E199A" w:rsidP="00FA513C">
      <w:pPr>
        <w:jc w:val="center"/>
        <w:rPr>
          <w:i/>
          <w:szCs w:val="24"/>
        </w:rPr>
      </w:pPr>
    </w:p>
    <w:p w:rsidR="00FA513C" w:rsidRPr="0019327F" w:rsidRDefault="00FA513C" w:rsidP="00FA513C">
      <w:pPr>
        <w:jc w:val="center"/>
        <w:rPr>
          <w:i/>
          <w:szCs w:val="24"/>
        </w:rPr>
      </w:pPr>
      <w:r w:rsidRPr="0019327F">
        <w:rPr>
          <w:i/>
          <w:szCs w:val="24"/>
        </w:rPr>
        <w:t xml:space="preserve">B. </w:t>
      </w:r>
      <w:r>
        <w:rPr>
          <w:i/>
          <w:szCs w:val="24"/>
        </w:rPr>
        <w:t>S</w:t>
      </w:r>
      <w:r w:rsidRPr="0019327F">
        <w:rPr>
          <w:i/>
          <w:szCs w:val="24"/>
        </w:rPr>
        <w:t>ector.</w:t>
      </w:r>
    </w:p>
    <w:p w:rsidR="00FA513C" w:rsidRPr="00A95E3D" w:rsidRDefault="00FA513C" w:rsidP="00FA513C">
      <w:pPr>
        <w:ind w:left="851"/>
        <w:jc w:val="left"/>
        <w:rPr>
          <w:szCs w:val="24"/>
        </w:rPr>
      </w:pPr>
      <w:r>
        <w:rPr>
          <w:noProof/>
          <w:szCs w:val="24"/>
          <w:lang w:eastAsia="en-CA"/>
        </w:rPr>
        <w:drawing>
          <wp:inline distT="0" distB="0" distL="0" distR="0">
            <wp:extent cx="4632960" cy="3123565"/>
            <wp:effectExtent l="19050" t="0" r="15240" b="635"/>
            <wp:docPr id="60"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513C" w:rsidRDefault="00FA513C" w:rsidP="00FA513C">
      <w:pPr>
        <w:ind w:left="851"/>
        <w:jc w:val="left"/>
        <w:rPr>
          <w:szCs w:val="24"/>
        </w:rPr>
      </w:pPr>
      <w:r w:rsidRPr="0004094D">
        <w:rPr>
          <w:sz w:val="20"/>
          <w:szCs w:val="20"/>
        </w:rPr>
        <w:t>Source:</w:t>
      </w:r>
      <w:r>
        <w:rPr>
          <w:sz w:val="20"/>
          <w:szCs w:val="20"/>
        </w:rPr>
        <w:t xml:space="preserve"> Table 1</w:t>
      </w:r>
    </w:p>
    <w:p w:rsidR="006A190D" w:rsidRPr="0002241B" w:rsidRDefault="006A190D" w:rsidP="00377135">
      <w:pPr>
        <w:jc w:val="left"/>
        <w:rPr>
          <w:szCs w:val="24"/>
        </w:rPr>
      </w:pPr>
      <w:r w:rsidRPr="0002241B">
        <w:rPr>
          <w:szCs w:val="24"/>
        </w:rPr>
        <w:t xml:space="preserve"> </w:t>
      </w:r>
    </w:p>
    <w:p w:rsidR="006A190D" w:rsidRPr="0002241B" w:rsidRDefault="006A190D" w:rsidP="00377135">
      <w:pPr>
        <w:jc w:val="left"/>
        <w:rPr>
          <w:szCs w:val="24"/>
        </w:rPr>
      </w:pPr>
      <w:r w:rsidRPr="0002241B">
        <w:rPr>
          <w:szCs w:val="24"/>
        </w:rPr>
        <w:lastRenderedPageBreak/>
        <w:t xml:space="preserve">A strong contingent of think tanks exists at the regional level, as well as in Singapore and Malaysia, but few organizations have a specifically ASEAN focus — namely, the new </w:t>
      </w:r>
      <w:r w:rsidRPr="0002241B">
        <w:rPr>
          <w:color w:val="000000"/>
          <w:szCs w:val="24"/>
          <w:lang w:eastAsia="en-CA"/>
        </w:rPr>
        <w:t>Economic Research Institute for ASEAN and East Asia (ERIA) in Jakarta</w:t>
      </w:r>
      <w:r w:rsidRPr="0002241B">
        <w:rPr>
          <w:szCs w:val="24"/>
        </w:rPr>
        <w:t xml:space="preserve"> and, on the academic side, the </w:t>
      </w:r>
      <w:r w:rsidRPr="0002241B">
        <w:rPr>
          <w:color w:val="000000"/>
          <w:szCs w:val="24"/>
          <w:lang w:eastAsia="en-CA"/>
        </w:rPr>
        <w:t xml:space="preserve">ASEAN Studies Centre within ISEAS in Singapore. </w:t>
      </w:r>
      <w:r w:rsidRPr="0002241B">
        <w:rPr>
          <w:szCs w:val="24"/>
        </w:rPr>
        <w:t>Disc</w:t>
      </w:r>
      <w:r w:rsidR="00E16068" w:rsidRPr="0002241B">
        <w:rPr>
          <w:szCs w:val="24"/>
        </w:rPr>
        <w:t>u</w:t>
      </w:r>
      <w:r w:rsidRPr="0002241B">
        <w:rPr>
          <w:szCs w:val="24"/>
        </w:rPr>
        <w:t xml:space="preserve">ssions indicated that the ASEAN Secretariat and its centres are mainly research users, which is not unusual for intergovernmental organizations. </w:t>
      </w:r>
      <w:r w:rsidRPr="0002241B">
        <w:rPr>
          <w:color w:val="000000"/>
          <w:szCs w:val="24"/>
          <w:lang w:eastAsia="en-CA"/>
        </w:rPr>
        <w:t>With growing ASEAN economic integration, however, more opportunities seem likely for donors to assist at the ASEAN level.</w:t>
      </w:r>
    </w:p>
    <w:p w:rsidR="006A190D" w:rsidRPr="0002241B" w:rsidRDefault="006A190D" w:rsidP="00377135">
      <w:pPr>
        <w:jc w:val="left"/>
        <w:rPr>
          <w:szCs w:val="24"/>
        </w:rPr>
      </w:pPr>
    </w:p>
    <w:p w:rsidR="006A190D" w:rsidRPr="0002241B" w:rsidRDefault="006A190D" w:rsidP="006A190D">
      <w:pPr>
        <w:pStyle w:val="Heading2"/>
        <w:spacing w:before="0" w:after="0"/>
        <w:jc w:val="left"/>
        <w:rPr>
          <w:rFonts w:cs="Times New Roman"/>
          <w:b w:val="0"/>
          <w:szCs w:val="24"/>
        </w:rPr>
      </w:pPr>
      <w:bookmarkStart w:id="29" w:name="_Toc325469161"/>
      <w:bookmarkStart w:id="30" w:name="_Toc339012347"/>
      <w:r w:rsidRPr="00FA513C">
        <w:t>Universities and Tertiary Education Organizations</w:t>
      </w:r>
      <w:bookmarkEnd w:id="29"/>
      <w:bookmarkEnd w:id="30"/>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Although not directly a part of this study, the importance of tertiary education development and reform was often emphasized in meetings with officials and others as a key part of the building of the knowledge sector, especially in ASEAN countries with a relatively weak R&amp;D system, particularly </w:t>
      </w:r>
      <w:smartTag w:uri="urn:schemas-microsoft-com:office:smarttags" w:element="country-region">
        <w:r w:rsidRPr="0002241B">
          <w:rPr>
            <w:szCs w:val="24"/>
          </w:rPr>
          <w:t>Brunei</w:t>
        </w:r>
      </w:smartTag>
      <w:r w:rsidRPr="0002241B">
        <w:rPr>
          <w:szCs w:val="24"/>
        </w:rPr>
        <w:t xml:space="preserve">,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and </w:t>
      </w:r>
      <w:smartTag w:uri="urn:schemas-microsoft-com:office:smarttags" w:element="country-region">
        <w:r w:rsidRPr="0002241B">
          <w:rPr>
            <w:szCs w:val="24"/>
          </w:rPr>
          <w:t>Myanmar</w:t>
        </w:r>
      </w:smartTag>
      <w:r w:rsidRPr="0002241B">
        <w:rPr>
          <w:szCs w:val="24"/>
        </w:rPr>
        <w:t xml:space="preserve">. Not only is it a prerequisite to have significant numbers of scientists, social scientists, engineers, and managers, but universities also do important R&amp;D and may provide better bases than government organizations for expansion of some parts of the national R&amp;D system. Accordingly, there is a good argument for expanding the tertiary education sector at a rate faster than that of economic growth in the short to medium term in these countries. As previously noted, although many other priorities are pressing in agriculture, health, primary education, infrastructure, poverty reduction, social security, and so on, R&amp;D is seen as a key upstream element in all of these areas, and policy research and execution </w:t>
      </w:r>
      <w:r w:rsidR="002505D7">
        <w:rPr>
          <w:szCs w:val="24"/>
        </w:rPr>
        <w:t>are</w:t>
      </w:r>
      <w:r w:rsidRPr="0002241B">
        <w:rPr>
          <w:szCs w:val="24"/>
        </w:rPr>
        <w:t xml:space="preserve"> very often most valuable investment</w:t>
      </w:r>
      <w:r w:rsidR="002505D7">
        <w:rPr>
          <w:szCs w:val="24"/>
        </w:rPr>
        <w:t>s</w:t>
      </w:r>
      <w:r w:rsidRPr="0002241B">
        <w:rPr>
          <w:szCs w:val="24"/>
        </w:rPr>
        <w:t xml:space="preserve">. </w:t>
      </w:r>
    </w:p>
    <w:p w:rsidR="006A190D" w:rsidRPr="0002241B" w:rsidRDefault="006A190D" w:rsidP="00377135">
      <w:pPr>
        <w:jc w:val="left"/>
        <w:rPr>
          <w:szCs w:val="24"/>
        </w:rPr>
      </w:pPr>
    </w:p>
    <w:p w:rsidR="006A190D" w:rsidRPr="0002241B" w:rsidRDefault="006A190D" w:rsidP="006A190D">
      <w:pPr>
        <w:pStyle w:val="Heading2"/>
        <w:spacing w:before="0" w:after="0"/>
        <w:jc w:val="left"/>
        <w:rPr>
          <w:rFonts w:cs="Times New Roman"/>
          <w:b w:val="0"/>
          <w:szCs w:val="24"/>
        </w:rPr>
      </w:pPr>
      <w:bookmarkStart w:id="31" w:name="_Toc325469162"/>
      <w:bookmarkStart w:id="32" w:name="_Toc339012348"/>
      <w:r w:rsidRPr="00FA513C">
        <w:t>Think Tanks</w:t>
      </w:r>
      <w:bookmarkEnd w:id="31"/>
      <w:bookmarkEnd w:id="32"/>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In a sense, all of the RPOs surveyed for this study could be regarded as think tanks of one kind or another. For the sake of convenience and analysis, however, a group of 86 is singled out that can be classified further as 9 classical, autonomous, broad sector think tanks, 43 other multi-sectoral think tanks, and 33 economic and social policy think tanks (Figure 5, panel A). Of note is the wide variety of legal status of policy think tanks (Figure 5, panel B). Most of the classical-type think tanks are autonomous, most other multi-sectoral think tanks are </w:t>
      </w:r>
      <w:r w:rsidRPr="0002241B">
        <w:rPr>
          <w:szCs w:val="24"/>
        </w:rPr>
        <w:lastRenderedPageBreak/>
        <w:t>academic, and both academic and public organizations feature among the economic and social policy think tanks.</w:t>
      </w:r>
    </w:p>
    <w:p w:rsidR="00FA513C" w:rsidRDefault="00FA513C" w:rsidP="00FA513C">
      <w:pPr>
        <w:jc w:val="center"/>
        <w:rPr>
          <w:b/>
          <w:szCs w:val="24"/>
        </w:rPr>
      </w:pPr>
    </w:p>
    <w:p w:rsidR="00FA513C" w:rsidRDefault="00FA513C" w:rsidP="00FA513C">
      <w:pPr>
        <w:jc w:val="center"/>
        <w:rPr>
          <w:b/>
          <w:szCs w:val="24"/>
        </w:rPr>
      </w:pPr>
      <w:r>
        <w:rPr>
          <w:b/>
          <w:szCs w:val="24"/>
        </w:rPr>
        <w:t>Figure 5. ASEAN think tanks s</w:t>
      </w:r>
      <w:r w:rsidRPr="0089461F">
        <w:rPr>
          <w:b/>
          <w:szCs w:val="24"/>
        </w:rPr>
        <w:t>urveyed,</w:t>
      </w:r>
      <w:r>
        <w:rPr>
          <w:b/>
          <w:szCs w:val="24"/>
        </w:rPr>
        <w:t xml:space="preserve"> </w:t>
      </w:r>
      <w:r w:rsidRPr="0089461F">
        <w:rPr>
          <w:b/>
          <w:szCs w:val="24"/>
        </w:rPr>
        <w:t xml:space="preserve">by </w:t>
      </w:r>
      <w:r>
        <w:rPr>
          <w:b/>
          <w:szCs w:val="24"/>
        </w:rPr>
        <w:t>sector and l</w:t>
      </w:r>
      <w:r w:rsidRPr="0089461F">
        <w:rPr>
          <w:b/>
          <w:szCs w:val="24"/>
        </w:rPr>
        <w:t xml:space="preserve">egal </w:t>
      </w:r>
      <w:r>
        <w:rPr>
          <w:b/>
          <w:szCs w:val="24"/>
        </w:rPr>
        <w:t>s</w:t>
      </w:r>
      <w:r w:rsidRPr="0089461F">
        <w:rPr>
          <w:b/>
          <w:szCs w:val="24"/>
        </w:rPr>
        <w:t>tatus</w:t>
      </w:r>
      <w:r>
        <w:rPr>
          <w:b/>
          <w:szCs w:val="24"/>
        </w:rPr>
        <w:t>.</w:t>
      </w:r>
    </w:p>
    <w:p w:rsidR="00FA513C" w:rsidRDefault="00FA513C" w:rsidP="00FA513C">
      <w:pPr>
        <w:jc w:val="center"/>
        <w:rPr>
          <w:b/>
          <w:szCs w:val="24"/>
        </w:rPr>
      </w:pPr>
    </w:p>
    <w:p w:rsidR="00FA513C" w:rsidRPr="0019327F" w:rsidRDefault="00FA513C" w:rsidP="00FA513C">
      <w:pPr>
        <w:jc w:val="center"/>
        <w:rPr>
          <w:i/>
          <w:szCs w:val="24"/>
        </w:rPr>
      </w:pPr>
      <w:r w:rsidRPr="0019327F">
        <w:rPr>
          <w:i/>
          <w:szCs w:val="24"/>
        </w:rPr>
        <w:t xml:space="preserve">A. </w:t>
      </w:r>
      <w:r>
        <w:rPr>
          <w:i/>
          <w:szCs w:val="24"/>
        </w:rPr>
        <w:t>Sector.</w:t>
      </w:r>
    </w:p>
    <w:p w:rsidR="00FA513C" w:rsidRPr="002E199A" w:rsidRDefault="00FA513C" w:rsidP="002E199A">
      <w:pPr>
        <w:tabs>
          <w:tab w:val="left" w:pos="4962"/>
        </w:tabs>
        <w:jc w:val="center"/>
        <w:rPr>
          <w:noProof/>
          <w:szCs w:val="24"/>
          <w:lang w:eastAsia="en-CA"/>
        </w:rPr>
      </w:pPr>
      <w:r>
        <w:rPr>
          <w:noProof/>
          <w:szCs w:val="24"/>
          <w:lang w:eastAsia="en-CA"/>
        </w:rPr>
        <w:drawing>
          <wp:inline distT="0" distB="0" distL="0" distR="0">
            <wp:extent cx="4510508" cy="2635510"/>
            <wp:effectExtent l="12206" t="6090" r="8646" b="0"/>
            <wp:docPr id="64"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199A" w:rsidRDefault="002E199A" w:rsidP="00FA513C">
      <w:pPr>
        <w:jc w:val="center"/>
        <w:rPr>
          <w:i/>
          <w:szCs w:val="24"/>
        </w:rPr>
      </w:pPr>
    </w:p>
    <w:p w:rsidR="00FA513C" w:rsidRPr="0019327F" w:rsidRDefault="00FA513C" w:rsidP="00FA513C">
      <w:pPr>
        <w:jc w:val="center"/>
        <w:rPr>
          <w:i/>
          <w:szCs w:val="24"/>
        </w:rPr>
      </w:pPr>
      <w:r>
        <w:rPr>
          <w:i/>
          <w:szCs w:val="24"/>
        </w:rPr>
        <w:t>B</w:t>
      </w:r>
      <w:r w:rsidRPr="0019327F">
        <w:rPr>
          <w:i/>
          <w:szCs w:val="24"/>
        </w:rPr>
        <w:t xml:space="preserve">. </w:t>
      </w:r>
      <w:r>
        <w:rPr>
          <w:i/>
          <w:szCs w:val="24"/>
        </w:rPr>
        <w:t>L</w:t>
      </w:r>
      <w:r w:rsidRPr="0019327F">
        <w:rPr>
          <w:i/>
          <w:szCs w:val="24"/>
        </w:rPr>
        <w:t>egal status</w:t>
      </w:r>
      <w:r>
        <w:rPr>
          <w:i/>
          <w:szCs w:val="24"/>
        </w:rPr>
        <w:t>.</w:t>
      </w:r>
    </w:p>
    <w:p w:rsidR="00FA513C" w:rsidRDefault="00FA513C" w:rsidP="00FA513C">
      <w:pPr>
        <w:jc w:val="center"/>
        <w:rPr>
          <w:szCs w:val="24"/>
        </w:rPr>
      </w:pPr>
      <w:r>
        <w:rPr>
          <w:noProof/>
          <w:szCs w:val="24"/>
          <w:lang w:eastAsia="en-CA"/>
        </w:rPr>
        <w:drawing>
          <wp:inline distT="0" distB="0" distL="0" distR="0">
            <wp:extent cx="4500606" cy="2949386"/>
            <wp:effectExtent l="13858" t="5869" r="6736" b="1305"/>
            <wp:docPr id="63"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513C" w:rsidRDefault="00FA513C" w:rsidP="00FA513C">
      <w:pPr>
        <w:ind w:left="993"/>
        <w:jc w:val="left"/>
        <w:rPr>
          <w:szCs w:val="24"/>
        </w:rPr>
      </w:pPr>
      <w:r>
        <w:rPr>
          <w:szCs w:val="24"/>
        </w:rPr>
        <w:t>Source: Table 1</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lastRenderedPageBreak/>
        <w:t xml:space="preserve">Do countries need broad-sector think tanks? </w:t>
      </w:r>
      <w:smartTag w:uri="urn:schemas-microsoft-com:office:smarttags" w:element="country-region">
        <w:r w:rsidRPr="0002241B">
          <w:rPr>
            <w:szCs w:val="24"/>
          </w:rPr>
          <w:t>Viet Nam</w:t>
        </w:r>
      </w:smartTag>
      <w:r w:rsidRPr="0002241B">
        <w:rPr>
          <w:szCs w:val="24"/>
        </w:rPr>
        <w:t xml:space="preserve"> is one counterexample, having many RPOs, most specialized by sector. Such a system appears to work if coordination and interaction are strong, but that is not the case in countries with weaker systems. On this basis, there is a case for building up multi-sectoral and interdisciplinary think tanks in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w:t>
      </w:r>
      <w:smartTag w:uri="urn:schemas-microsoft-com:office:smarttags" w:element="country-region">
        <w:r w:rsidRPr="0002241B">
          <w:rPr>
            <w:szCs w:val="24"/>
          </w:rPr>
          <w:t>Myanmar</w:t>
        </w:r>
      </w:smartTag>
      <w:r w:rsidR="001316E7" w:rsidRPr="0002241B">
        <w:rPr>
          <w:szCs w:val="24"/>
        </w:rPr>
        <w:t>,</w:t>
      </w:r>
      <w:r w:rsidRPr="0002241B">
        <w:rPr>
          <w:szCs w:val="24"/>
        </w:rPr>
        <w:t xml:space="preserve"> and </w:t>
      </w:r>
      <w:smartTag w:uri="urn:schemas-microsoft-com:office:smarttags" w:element="country-region">
        <w:r w:rsidRPr="0002241B">
          <w:rPr>
            <w:szCs w:val="24"/>
          </w:rPr>
          <w:t>Indonesia</w:t>
        </w:r>
      </w:smartTag>
      <w:r w:rsidRPr="0002241B">
        <w:rPr>
          <w:szCs w:val="24"/>
        </w:rPr>
        <w:t xml:space="preserve"> in particular. Also, ASEAN and international experience indicates that some competition between think tanks is important — for example, in Cambodia, between the Cambodia Development Resource Institute and the Economic Institute of Cambodia; in Indonesia, between the Social Monitoring and Emergency Response Unit (SMERU) and the Center for Strategic and International Studies; in Laos, between the Economic Research Institute for Trade and the National Economics Research Institute; and in Myanmar, between the </w:t>
      </w:r>
      <w:r w:rsidRPr="0002241B">
        <w:rPr>
          <w:szCs w:val="24"/>
          <w:shd w:val="clear" w:color="auto" w:fill="F2F2F2"/>
        </w:rPr>
        <w:t xml:space="preserve">Yangon Institute of Economics and the </w:t>
      </w:r>
      <w:r w:rsidRPr="0002241B">
        <w:rPr>
          <w:szCs w:val="24"/>
        </w:rPr>
        <w:t>Myanmar Think Tank — as well as among the various university centres of excellence in these countries.</w:t>
      </w:r>
    </w:p>
    <w:p w:rsidR="006A190D" w:rsidRPr="0002241B" w:rsidRDefault="006A190D" w:rsidP="00377135">
      <w:pPr>
        <w:jc w:val="left"/>
        <w:rPr>
          <w:szCs w:val="24"/>
        </w:rPr>
      </w:pPr>
    </w:p>
    <w:p w:rsidR="006A190D" w:rsidRPr="0002241B" w:rsidRDefault="006A190D" w:rsidP="00377135">
      <w:pPr>
        <w:jc w:val="left"/>
        <w:rPr>
          <w:szCs w:val="24"/>
        </w:rPr>
      </w:pPr>
      <w:bookmarkStart w:id="33" w:name="_Toc339012349"/>
      <w:r w:rsidRPr="00CD194B">
        <w:rPr>
          <w:rStyle w:val="Heading2Char"/>
        </w:rPr>
        <w:t>Think Tank Models</w:t>
      </w:r>
      <w:bookmarkEnd w:id="33"/>
    </w:p>
    <w:p w:rsidR="006A190D" w:rsidRPr="0002241B" w:rsidRDefault="006A190D" w:rsidP="00377135">
      <w:pPr>
        <w:tabs>
          <w:tab w:val="left" w:pos="-1843"/>
        </w:tabs>
        <w:jc w:val="left"/>
        <w:rPr>
          <w:szCs w:val="24"/>
        </w:rPr>
      </w:pPr>
    </w:p>
    <w:p w:rsidR="006A190D" w:rsidRPr="0002241B" w:rsidRDefault="006A190D" w:rsidP="00377135">
      <w:pPr>
        <w:jc w:val="left"/>
        <w:rPr>
          <w:szCs w:val="24"/>
        </w:rPr>
      </w:pPr>
      <w:r w:rsidRPr="0002241B">
        <w:rPr>
          <w:szCs w:val="24"/>
        </w:rPr>
        <w:t>The effectiveness and sustainability of different think tank models is an important question for both ASEAN countries and foreign collaborators. In this regard, Appendix B provides case studies of eight different kinds of think tanks. From these and an examination of other think tanks (Table 2), several interesting models emerge in terms of legal status and funding sources.</w:t>
      </w:r>
    </w:p>
    <w:p w:rsidR="006A190D" w:rsidRPr="0002241B" w:rsidRDefault="006A190D" w:rsidP="00377135">
      <w:pPr>
        <w:jc w:val="left"/>
        <w:rPr>
          <w:szCs w:val="24"/>
        </w:rPr>
      </w:pPr>
    </w:p>
    <w:p w:rsidR="006A190D" w:rsidRPr="0002241B" w:rsidRDefault="00CD194B" w:rsidP="00CD194B">
      <w:pPr>
        <w:pStyle w:val="Heading3"/>
      </w:pPr>
      <w:bookmarkStart w:id="34" w:name="_Toc339012350"/>
      <w:r>
        <w:t>Private Sector</w:t>
      </w:r>
      <w:bookmarkEnd w:id="34"/>
      <w:r>
        <w:t xml:space="preserve"> </w:t>
      </w:r>
    </w:p>
    <w:p w:rsidR="006A190D" w:rsidRPr="0002241B" w:rsidRDefault="006A190D" w:rsidP="006A190D">
      <w:pPr>
        <w:jc w:val="left"/>
        <w:rPr>
          <w:i/>
          <w:szCs w:val="24"/>
        </w:rPr>
      </w:pPr>
    </w:p>
    <w:p w:rsidR="006A190D" w:rsidRPr="0002241B" w:rsidRDefault="006A190D" w:rsidP="006A190D">
      <w:pPr>
        <w:jc w:val="left"/>
        <w:rPr>
          <w:szCs w:val="24"/>
        </w:rPr>
      </w:pPr>
      <w:r w:rsidRPr="0002241B">
        <w:rPr>
          <w:szCs w:val="24"/>
        </w:rPr>
        <w:t>Only one private, broad-based think tank — the Asian Strategy and Leadership Institute (Malaysia) — was identified for the survey, but others in the multi-sectoral category are in essence large consulting companies with economic research services such as economic surveys and reviews; these include the Stratad Asia Pacific Strategic Centre (Malaysia) and the Myanmar Think Tank.</w:t>
      </w:r>
    </w:p>
    <w:p w:rsidR="006A190D" w:rsidRPr="0002241B" w:rsidRDefault="006A190D" w:rsidP="006A190D">
      <w:pPr>
        <w:jc w:val="left"/>
        <w:rPr>
          <w:szCs w:val="24"/>
        </w:rPr>
      </w:pPr>
    </w:p>
    <w:p w:rsidR="006A190D" w:rsidRPr="0002241B" w:rsidRDefault="006A190D" w:rsidP="006A190D">
      <w:pPr>
        <w:jc w:val="left"/>
        <w:rPr>
          <w:szCs w:val="24"/>
        </w:rPr>
      </w:pPr>
      <w:bookmarkStart w:id="35" w:name="_Toc339012351"/>
      <w:r w:rsidRPr="00CD194B">
        <w:rPr>
          <w:rStyle w:val="Heading3Char"/>
        </w:rPr>
        <w:t>Public Sector</w:t>
      </w:r>
      <w:bookmarkEnd w:id="35"/>
      <w:r w:rsidRPr="0002241B">
        <w:rPr>
          <w:szCs w:val="24"/>
        </w:rPr>
        <w:t xml:space="preserve"> </w:t>
      </w:r>
    </w:p>
    <w:p w:rsidR="006A190D" w:rsidRPr="0002241B" w:rsidRDefault="006A190D" w:rsidP="006A190D">
      <w:pPr>
        <w:jc w:val="left"/>
        <w:rPr>
          <w:i/>
          <w:szCs w:val="24"/>
        </w:rPr>
      </w:pPr>
    </w:p>
    <w:p w:rsidR="006A190D" w:rsidRPr="0002241B" w:rsidRDefault="006A190D" w:rsidP="006A190D">
      <w:pPr>
        <w:jc w:val="left"/>
        <w:rPr>
          <w:szCs w:val="24"/>
        </w:rPr>
      </w:pPr>
      <w:r w:rsidRPr="0002241B">
        <w:rPr>
          <w:szCs w:val="24"/>
        </w:rPr>
        <w:lastRenderedPageBreak/>
        <w:t xml:space="preserve">The Philippines Institute of Development Studies (PIDS) is a prominent example of a broad-based public sector think tank. Formally a “nonstock, nonprofit government corporation,” with a board chaired by the director general of the National Economic Development Authority and composed of both government and independent (business, academic, and R&amp;D) representatives, PIDS has been successful in conducting high-quality policy research, while retaining sufficient independence in formulating research agendas. Among its challenges, however, are its dependence on yearly public funding in the absence of an endowment, the difficulty of operating partially under public sector rules and constraints — including with respect to compensation levels and the receipt of outside funds — and its ongoing need to refocus and re-energize. </w:t>
      </w:r>
    </w:p>
    <w:p w:rsidR="006A190D" w:rsidRPr="0002241B" w:rsidRDefault="006A190D" w:rsidP="006A190D">
      <w:pPr>
        <w:jc w:val="left"/>
        <w:rPr>
          <w:i/>
          <w:szCs w:val="24"/>
        </w:rPr>
      </w:pPr>
    </w:p>
    <w:p w:rsidR="006A190D" w:rsidRPr="0002241B" w:rsidRDefault="006A190D" w:rsidP="006A190D">
      <w:pPr>
        <w:jc w:val="left"/>
        <w:rPr>
          <w:szCs w:val="24"/>
        </w:rPr>
      </w:pPr>
      <w:bookmarkStart w:id="36" w:name="_Toc339012352"/>
      <w:r w:rsidRPr="00CD194B">
        <w:rPr>
          <w:rStyle w:val="Heading3Char"/>
        </w:rPr>
        <w:t>Semi-autonomous</w:t>
      </w:r>
      <w:bookmarkEnd w:id="36"/>
    </w:p>
    <w:p w:rsidR="006A190D" w:rsidRPr="0002241B" w:rsidRDefault="006A190D" w:rsidP="006A190D">
      <w:pPr>
        <w:jc w:val="left"/>
        <w:rPr>
          <w:i/>
          <w:szCs w:val="24"/>
        </w:rPr>
      </w:pPr>
    </w:p>
    <w:p w:rsidR="006A190D" w:rsidRPr="0002241B" w:rsidRDefault="006A190D" w:rsidP="006A190D">
      <w:pPr>
        <w:jc w:val="left"/>
        <w:rPr>
          <w:szCs w:val="24"/>
        </w:rPr>
      </w:pPr>
      <w:r w:rsidRPr="0002241B">
        <w:rPr>
          <w:szCs w:val="24"/>
        </w:rPr>
        <w:t xml:space="preserve">Semi-autonomous think tanks are independent organizations in terms of legal status — that is, they are outside government — but receive public funding and have strong government representation on their boards or governance structures. More often encountered in other regions of the world, in ASEAN only one was identified: the Centre for Strategic and Policy Studies (Brunei), which describes itself as “a government-funded corporate body set up to undertake independent and objective policy research and analysis on strategic issues” (CSPS </w:t>
      </w:r>
      <w:r w:rsidR="00DE19D0">
        <w:rPr>
          <w:szCs w:val="24"/>
        </w:rPr>
        <w:t>website</w:t>
      </w:r>
      <w:r w:rsidRPr="0002241B">
        <w:rPr>
          <w:szCs w:val="24"/>
        </w:rPr>
        <w:t>). The semi-autonomous model can be effective and sustainable where there is government commitment to both funding and independence.</w:t>
      </w:r>
    </w:p>
    <w:p w:rsidR="006A190D" w:rsidRPr="0002241B" w:rsidRDefault="006A190D" w:rsidP="006A190D">
      <w:pPr>
        <w:jc w:val="left"/>
        <w:rPr>
          <w:szCs w:val="24"/>
        </w:rPr>
      </w:pPr>
    </w:p>
    <w:p w:rsidR="006A190D" w:rsidRPr="0002241B" w:rsidRDefault="00CD194B" w:rsidP="00232ADB">
      <w:pPr>
        <w:pStyle w:val="Heading3"/>
        <w:spacing w:after="360"/>
      </w:pPr>
      <w:bookmarkStart w:id="37" w:name="_Toc339012353"/>
      <w:r>
        <w:t>Autonomous</w:t>
      </w:r>
      <w:bookmarkEnd w:id="37"/>
    </w:p>
    <w:p w:rsidR="006A190D" w:rsidRPr="0002241B" w:rsidRDefault="006A190D" w:rsidP="006A190D">
      <w:pPr>
        <w:jc w:val="left"/>
        <w:rPr>
          <w:szCs w:val="24"/>
        </w:rPr>
      </w:pPr>
      <w:r w:rsidRPr="0002241B">
        <w:rPr>
          <w:szCs w:val="24"/>
        </w:rPr>
        <w:t>Autonomous think tanks are non-profit organizations with an independent board. A main factor distinguishing them from NGOs, and from each other, is their source of funding. There are several subgroups:</w:t>
      </w:r>
    </w:p>
    <w:p w:rsidR="006A190D" w:rsidRPr="0002241B" w:rsidRDefault="006A190D" w:rsidP="006A190D">
      <w:pPr>
        <w:jc w:val="left"/>
        <w:rPr>
          <w:szCs w:val="24"/>
        </w:rPr>
      </w:pPr>
    </w:p>
    <w:p w:rsidR="006A190D" w:rsidRPr="0002241B" w:rsidRDefault="006A190D" w:rsidP="006A190D">
      <w:pPr>
        <w:numPr>
          <w:ilvl w:val="0"/>
          <w:numId w:val="28"/>
        </w:numPr>
        <w:jc w:val="left"/>
        <w:rPr>
          <w:szCs w:val="24"/>
        </w:rPr>
      </w:pPr>
      <w:r w:rsidRPr="0002241B">
        <w:rPr>
          <w:i/>
          <w:szCs w:val="24"/>
        </w:rPr>
        <w:t>Autonomous, government endowed.</w:t>
      </w:r>
      <w:r w:rsidRPr="0002241B">
        <w:rPr>
          <w:szCs w:val="24"/>
        </w:rPr>
        <w:t xml:space="preserve"> </w:t>
      </w:r>
      <w:smartTag w:uri="urn:schemas-microsoft-com:office:smarttags" w:element="country-region">
        <w:r w:rsidRPr="0002241B">
          <w:rPr>
            <w:szCs w:val="24"/>
          </w:rPr>
          <w:t>Malaysia</w:t>
        </w:r>
      </w:smartTag>
      <w:r w:rsidRPr="0002241B">
        <w:rPr>
          <w:szCs w:val="24"/>
        </w:rPr>
        <w:t xml:space="preserve">’s </w:t>
      </w:r>
      <w:smartTag w:uri="urn:schemas-microsoft-com:office:smarttags" w:element="country-region">
        <w:smartTag w:uri="urn:schemas-microsoft-com:office:smarttags" w:element="country-region">
          <w:r w:rsidRPr="0002241B">
            <w:rPr>
              <w:szCs w:val="24"/>
            </w:rPr>
            <w:t>Institute</w:t>
          </w:r>
        </w:smartTag>
        <w:r w:rsidRPr="0002241B">
          <w:rPr>
            <w:szCs w:val="24"/>
          </w:rPr>
          <w:t xml:space="preserve"> of </w:t>
        </w:r>
        <w:smartTag w:uri="urn:schemas-microsoft-com:office:smarttags" w:element="country-region">
          <w:r w:rsidRPr="0002241B">
            <w:rPr>
              <w:szCs w:val="24"/>
            </w:rPr>
            <w:t>Strategic</w:t>
          </w:r>
        </w:smartTag>
      </w:smartTag>
      <w:r w:rsidRPr="0002241B">
        <w:rPr>
          <w:szCs w:val="24"/>
        </w:rPr>
        <w:t xml:space="preserve"> and International Studies (ISIS), and Malaysian Institute of Economic Research (MIER), are good examples of think tanks that are autonomous but endowed by government. The former is the more prominent, with a considerably larger endowment, but MIER has enough income from its endowment to cover costs in all but extraordinary years without dipping into the principal. </w:t>
      </w:r>
      <w:r w:rsidRPr="0002241B">
        <w:rPr>
          <w:szCs w:val="24"/>
        </w:rPr>
        <w:lastRenderedPageBreak/>
        <w:t xml:space="preserve">This is clearly a highly sustainable model, and has enabled MIER, as its website states, to “serve as a bridge between the government, the private sector and the universities, and become a focal point for economic, financial and business research in the country; ... In recent years, the above goals have been extended to cater for the research and training needs of countries outside Malaysia as well” (MIER </w:t>
      </w:r>
      <w:r w:rsidR="00DE19D0">
        <w:rPr>
          <w:szCs w:val="24"/>
        </w:rPr>
        <w:t>website</w:t>
      </w:r>
      <w:r w:rsidRPr="0002241B">
        <w:rPr>
          <w:szCs w:val="24"/>
        </w:rPr>
        <w:t>).</w:t>
      </w:r>
    </w:p>
    <w:p w:rsidR="006A190D" w:rsidRPr="0002241B" w:rsidRDefault="006A190D" w:rsidP="006A190D">
      <w:pPr>
        <w:numPr>
          <w:ilvl w:val="0"/>
          <w:numId w:val="28"/>
        </w:numPr>
        <w:jc w:val="left"/>
        <w:rPr>
          <w:szCs w:val="24"/>
        </w:rPr>
      </w:pPr>
      <w:r w:rsidRPr="0002241B">
        <w:rPr>
          <w:i/>
          <w:szCs w:val="24"/>
        </w:rPr>
        <w:t>Autonomous, government and donor funded</w:t>
      </w:r>
      <w:r w:rsidRPr="0002241B">
        <w:rPr>
          <w:szCs w:val="24"/>
        </w:rPr>
        <w:t xml:space="preserve">. A large group of think tanks are autonomous but funded by both government and donors. All produce high-quality research but tend to have greater challenges in influencing public policy than do public and semi-autonomous organizations. The Thailand Development Research Institute (TDRI), for example, has been in and out of favour with different governments, while the Cambodia Development Resource Institute (CDRI) confronts the challenge of weak public demand for policy research. All face variable and declining donor funding at some point. Currently, CDRI and </w:t>
      </w:r>
      <w:smartTag w:uri="urn:schemas-microsoft-com:office:smarttags" w:element="country-region">
        <w:r w:rsidRPr="0002241B">
          <w:rPr>
            <w:szCs w:val="24"/>
          </w:rPr>
          <w:t>Indonesia</w:t>
        </w:r>
      </w:smartTag>
      <w:r w:rsidRPr="0002241B">
        <w:rPr>
          <w:szCs w:val="24"/>
        </w:rPr>
        <w:t xml:space="preserve">’s SMERU Research Institute have medium-term core funding from the Swedish International Development Cooperation Agency (Sida) and the Australian Government Overseas Aid Program (AusAID), respectively. </w:t>
      </w:r>
      <w:smartTag w:uri="urn:schemas-microsoft-com:office:smarttags" w:element="country-region">
        <w:r w:rsidRPr="0002241B">
          <w:rPr>
            <w:szCs w:val="24"/>
          </w:rPr>
          <w:t>Indonesia</w:t>
        </w:r>
      </w:smartTag>
      <w:r w:rsidRPr="0002241B">
        <w:rPr>
          <w:szCs w:val="24"/>
        </w:rPr>
        <w:t xml:space="preserve">’s Center for Strategic and International Studies is focusing its research programs and seeking private endowment. TDRI is more contract driven than it would like, and its resources are insufficient to sustain basic research and knowledge-building agendas. At its outset, it was intended to link TDRI with the National Economic and Social Development Board — more like PIDS and the National Economic Development Authority in the Philippines — and some such relationship might be worth re-examining. </w:t>
      </w:r>
    </w:p>
    <w:p w:rsidR="006A190D" w:rsidRPr="0002241B" w:rsidRDefault="006A190D" w:rsidP="006A190D">
      <w:pPr>
        <w:numPr>
          <w:ilvl w:val="0"/>
          <w:numId w:val="28"/>
        </w:numPr>
        <w:jc w:val="left"/>
        <w:rPr>
          <w:szCs w:val="24"/>
        </w:rPr>
      </w:pPr>
      <w:r w:rsidRPr="0002241B">
        <w:rPr>
          <w:i/>
          <w:szCs w:val="24"/>
        </w:rPr>
        <w:t>Autonomous, own-revenue funded</w:t>
      </w:r>
      <w:r w:rsidRPr="0002241B">
        <w:rPr>
          <w:szCs w:val="24"/>
        </w:rPr>
        <w:t xml:space="preserve">. The main example of a think tank that is autonomous and funded from its own revenue is the Economic Institute of Cambodia, which started as a policy think tank, but developed a revenue base in economic research aimed at private sector needs, in capacity development for business innovators, and in business operations, one of which is very large, all stemming from research and capacity development activities. This is an effective and sustainable model whose initiation depends on strong leadership. </w:t>
      </w:r>
    </w:p>
    <w:p w:rsidR="006A190D" w:rsidRPr="0002241B" w:rsidRDefault="006A190D" w:rsidP="006A190D">
      <w:pPr>
        <w:numPr>
          <w:ilvl w:val="0"/>
          <w:numId w:val="28"/>
        </w:numPr>
        <w:jc w:val="left"/>
        <w:rPr>
          <w:b/>
          <w:szCs w:val="24"/>
        </w:rPr>
      </w:pPr>
      <w:r w:rsidRPr="0002241B">
        <w:rPr>
          <w:i/>
          <w:szCs w:val="24"/>
        </w:rPr>
        <w:t xml:space="preserve">Autonomous, with a private endowment or private funding. </w:t>
      </w:r>
      <w:r w:rsidRPr="0002241B">
        <w:rPr>
          <w:szCs w:val="24"/>
        </w:rPr>
        <w:t xml:space="preserve">These are mainly private R&amp;D foundations such as the Ayala Foundation in the </w:t>
      </w:r>
      <w:smartTag w:uri="urn:schemas-microsoft-com:office:smarttags" w:element="country-region">
        <w:r w:rsidRPr="0002241B">
          <w:rPr>
            <w:szCs w:val="24"/>
          </w:rPr>
          <w:t>Philippines</w:t>
        </w:r>
      </w:smartTag>
      <w:r w:rsidRPr="0002241B">
        <w:rPr>
          <w:szCs w:val="24"/>
        </w:rPr>
        <w:t xml:space="preserve">; others exist in the </w:t>
      </w:r>
      <w:smartTag w:uri="urn:schemas-microsoft-com:office:smarttags" w:element="country-region">
        <w:r w:rsidRPr="0002241B">
          <w:rPr>
            <w:szCs w:val="24"/>
          </w:rPr>
          <w:t>Philippines</w:t>
        </w:r>
      </w:smartTag>
      <w:r w:rsidRPr="0002241B">
        <w:rPr>
          <w:szCs w:val="24"/>
        </w:rPr>
        <w:t xml:space="preserve"> and elsewhere in ASEAN, but they tend to focus more on human and community development than on research, and so were not</w:t>
      </w:r>
      <w:r w:rsidR="002505D7">
        <w:rPr>
          <w:szCs w:val="24"/>
        </w:rPr>
        <w:t>,</w:t>
      </w:r>
      <w:r w:rsidRPr="0002241B">
        <w:rPr>
          <w:szCs w:val="24"/>
        </w:rPr>
        <w:t xml:space="preserve"> for the most part</w:t>
      </w:r>
      <w:r w:rsidR="002505D7">
        <w:rPr>
          <w:szCs w:val="24"/>
        </w:rPr>
        <w:t>,</w:t>
      </w:r>
      <w:r w:rsidRPr="0002241B">
        <w:rPr>
          <w:szCs w:val="24"/>
        </w:rPr>
        <w:t xml:space="preserve"> included in this survey.</w:t>
      </w:r>
    </w:p>
    <w:p w:rsidR="006A190D" w:rsidRPr="0002241B" w:rsidRDefault="006A190D" w:rsidP="006A190D">
      <w:pPr>
        <w:jc w:val="left"/>
        <w:rPr>
          <w:b/>
          <w:i/>
          <w:szCs w:val="24"/>
        </w:rPr>
      </w:pPr>
    </w:p>
    <w:p w:rsidR="006A190D" w:rsidRPr="0002241B" w:rsidRDefault="006A190D" w:rsidP="006A190D">
      <w:pPr>
        <w:jc w:val="left"/>
        <w:rPr>
          <w:szCs w:val="24"/>
        </w:rPr>
      </w:pPr>
      <w:bookmarkStart w:id="38" w:name="_Toc339012354"/>
      <w:r w:rsidRPr="00CD194B">
        <w:rPr>
          <w:rStyle w:val="Heading3Char"/>
        </w:rPr>
        <w:lastRenderedPageBreak/>
        <w:t>Academic</w:t>
      </w:r>
      <w:bookmarkEnd w:id="38"/>
    </w:p>
    <w:p w:rsidR="006A190D" w:rsidRPr="0002241B" w:rsidRDefault="006A190D" w:rsidP="006A190D">
      <w:pPr>
        <w:jc w:val="left"/>
        <w:rPr>
          <w:szCs w:val="24"/>
        </w:rPr>
      </w:pPr>
    </w:p>
    <w:p w:rsidR="006A190D" w:rsidRPr="0002241B" w:rsidRDefault="006A190D" w:rsidP="006A190D">
      <w:pPr>
        <w:jc w:val="left"/>
        <w:rPr>
          <w:szCs w:val="24"/>
        </w:rPr>
      </w:pPr>
      <w:r w:rsidRPr="0002241B">
        <w:rPr>
          <w:szCs w:val="24"/>
        </w:rPr>
        <w:t xml:space="preserve">In the group of multi-sectoral think tanks, those in universities, both public and private, tend to dominate. Of those surveyed, the ones with the strongest public funding are in Singapore (Lee Kuan Yew School of Public Policy, the Institute of Southeast Asian Studies and the S. Rajaratnam School of International Studies), but such think tanks are also important in countries with weaker R&amp;D systems, including Brunei, Cambodia, Myanmar and Indonesia. University think tanks with private endowment funding — typically found in private universities — have a definite advantage over public university think tanks in terms of maintaining an independent research agenda. A good example is the Angelo King Institute at De La Salle University in the </w:t>
      </w:r>
      <w:smartTag w:uri="urn:schemas-microsoft-com:office:smarttags" w:element="country-region">
        <w:r w:rsidRPr="0002241B">
          <w:rPr>
            <w:szCs w:val="24"/>
          </w:rPr>
          <w:t>Philippines</w:t>
        </w:r>
      </w:smartTag>
      <w:r w:rsidRPr="0002241B">
        <w:rPr>
          <w:szCs w:val="24"/>
        </w:rPr>
        <w:t>.</w:t>
      </w:r>
    </w:p>
    <w:p w:rsidR="006A190D" w:rsidRPr="0002241B" w:rsidRDefault="006A190D" w:rsidP="006A190D">
      <w:pPr>
        <w:jc w:val="left"/>
        <w:rPr>
          <w:b/>
          <w:i/>
          <w:szCs w:val="24"/>
        </w:rPr>
      </w:pPr>
    </w:p>
    <w:p w:rsidR="006A190D" w:rsidRPr="0002241B" w:rsidRDefault="006A190D" w:rsidP="00C74E0C">
      <w:pPr>
        <w:jc w:val="left"/>
        <w:rPr>
          <w:szCs w:val="24"/>
        </w:rPr>
      </w:pPr>
      <w:bookmarkStart w:id="39" w:name="_Toc339012355"/>
      <w:r w:rsidRPr="00CD194B">
        <w:rPr>
          <w:rStyle w:val="Heading3Char"/>
        </w:rPr>
        <w:t>Non-governmental Organizations</w:t>
      </w:r>
      <w:bookmarkEnd w:id="39"/>
    </w:p>
    <w:p w:rsidR="006A190D" w:rsidRPr="0002241B" w:rsidRDefault="006A190D" w:rsidP="006A190D">
      <w:pPr>
        <w:jc w:val="left"/>
        <w:rPr>
          <w:szCs w:val="24"/>
        </w:rPr>
      </w:pPr>
    </w:p>
    <w:p w:rsidR="006A190D" w:rsidRPr="0002241B" w:rsidRDefault="006A190D" w:rsidP="006A190D">
      <w:pPr>
        <w:jc w:val="left"/>
        <w:rPr>
          <w:szCs w:val="24"/>
        </w:rPr>
      </w:pPr>
      <w:r w:rsidRPr="0002241B">
        <w:rPr>
          <w:szCs w:val="24"/>
        </w:rPr>
        <w:t>NGOs are also autonomous organizations with boards, but are in a separate category here because they tend to be oriented more toward community development and advocacy and less toward research. Three with strong research capacity are The Learning Institute (</w:t>
      </w:r>
      <w:smartTag w:uri="urn:schemas-microsoft-com:office:smarttags" w:element="country-region">
        <w:r w:rsidRPr="0002241B">
          <w:rPr>
            <w:szCs w:val="24"/>
          </w:rPr>
          <w:t>Cambodia</w:t>
        </w:r>
      </w:smartTag>
      <w:r w:rsidRPr="0002241B">
        <w:rPr>
          <w:szCs w:val="24"/>
        </w:rPr>
        <w:t>), the Third World Network (</w:t>
      </w:r>
      <w:smartTag w:uri="urn:schemas-microsoft-com:office:smarttags" w:element="country-region">
        <w:r w:rsidRPr="0002241B">
          <w:rPr>
            <w:szCs w:val="24"/>
          </w:rPr>
          <w:t>Malaysia</w:t>
        </w:r>
      </w:smartTag>
      <w:r w:rsidRPr="0002241B">
        <w:rPr>
          <w:szCs w:val="24"/>
        </w:rPr>
        <w:t xml:space="preserve"> based), and the Institute for Social and Development Studies (</w:t>
      </w:r>
      <w:smartTag w:uri="urn:schemas-microsoft-com:office:smarttags" w:element="country-region">
        <w:r w:rsidRPr="0002241B">
          <w:rPr>
            <w:szCs w:val="24"/>
          </w:rPr>
          <w:t>Viet Nam</w:t>
        </w:r>
      </w:smartTag>
      <w:r w:rsidRPr="0002241B">
        <w:rPr>
          <w:szCs w:val="24"/>
        </w:rPr>
        <w:t>). All face the usual NGO funding challenges and have important roles in research and influence in areas that include equity, inclusion, and poverty.</w:t>
      </w:r>
    </w:p>
    <w:p w:rsidR="006A190D" w:rsidRPr="0002241B" w:rsidRDefault="006A190D" w:rsidP="00377135">
      <w:pPr>
        <w:jc w:val="left"/>
        <w:rPr>
          <w:szCs w:val="24"/>
        </w:rPr>
      </w:pPr>
    </w:p>
    <w:p w:rsidR="006A190D" w:rsidRPr="0002241B" w:rsidRDefault="006A190D" w:rsidP="006A190D">
      <w:pPr>
        <w:jc w:val="left"/>
        <w:rPr>
          <w:szCs w:val="24"/>
        </w:rPr>
      </w:pPr>
      <w:bookmarkStart w:id="40" w:name="_Toc339012356"/>
      <w:r w:rsidRPr="00CD194B">
        <w:rPr>
          <w:rStyle w:val="Heading2Char"/>
        </w:rPr>
        <w:t>Success Factors and Priorities</w:t>
      </w:r>
      <w:bookmarkEnd w:id="40"/>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Each type of think tank has its own advantages and challenges, but from the experience of </w:t>
      </w:r>
      <w:smartTag w:uri="urn:schemas-microsoft-com:office:smarttags" w:element="country-region">
        <w:r w:rsidRPr="0002241B">
          <w:rPr>
            <w:szCs w:val="24"/>
          </w:rPr>
          <w:t>Indonesia</w:t>
        </w:r>
      </w:smartTag>
      <w:r w:rsidRPr="0002241B">
        <w:rPr>
          <w:szCs w:val="24"/>
        </w:rPr>
        <w:t>’s SMERU Research Institute (Sumarto 2011) a set of success factors can be derived that is applicable across the board:</w:t>
      </w:r>
    </w:p>
    <w:p w:rsidR="006A190D" w:rsidRPr="0002241B" w:rsidRDefault="006A190D" w:rsidP="00377135">
      <w:pPr>
        <w:jc w:val="left"/>
        <w:rPr>
          <w:szCs w:val="24"/>
        </w:rPr>
      </w:pPr>
    </w:p>
    <w:p w:rsidR="006A190D" w:rsidRPr="0002241B" w:rsidRDefault="006A190D" w:rsidP="006A190D">
      <w:pPr>
        <w:pStyle w:val="ListParagraph"/>
        <w:numPr>
          <w:ilvl w:val="0"/>
          <w:numId w:val="30"/>
        </w:numPr>
        <w:ind w:right="-65"/>
        <w:jc w:val="left"/>
        <w:rPr>
          <w:szCs w:val="24"/>
        </w:rPr>
      </w:pPr>
      <w:r w:rsidRPr="0002241B">
        <w:rPr>
          <w:szCs w:val="24"/>
        </w:rPr>
        <w:t xml:space="preserve">a knowledge organization that adheres to a measurable mission statement emphasizing social impact through policy change; </w:t>
      </w:r>
    </w:p>
    <w:p w:rsidR="006A190D" w:rsidRPr="0002241B" w:rsidRDefault="006A190D">
      <w:pPr>
        <w:pStyle w:val="ListParagraph"/>
        <w:numPr>
          <w:ilvl w:val="0"/>
          <w:numId w:val="30"/>
        </w:numPr>
        <w:ind w:right="-65"/>
        <w:jc w:val="left"/>
        <w:rPr>
          <w:szCs w:val="24"/>
        </w:rPr>
      </w:pPr>
      <w:r w:rsidRPr="0002241B">
        <w:rPr>
          <w:szCs w:val="24"/>
        </w:rPr>
        <w:t>personnel policies — recruitment, compensation, and training — that receives special care, since human capital is the chief determinant of an organization’s productivity;</w:t>
      </w:r>
    </w:p>
    <w:p w:rsidR="006A190D" w:rsidRPr="0002241B" w:rsidRDefault="006A190D">
      <w:pPr>
        <w:pStyle w:val="ListParagraph"/>
        <w:numPr>
          <w:ilvl w:val="0"/>
          <w:numId w:val="30"/>
        </w:numPr>
        <w:ind w:right="-65"/>
        <w:jc w:val="left"/>
        <w:rPr>
          <w:szCs w:val="24"/>
        </w:rPr>
      </w:pPr>
      <w:r w:rsidRPr="0002241B">
        <w:rPr>
          <w:szCs w:val="24"/>
        </w:rPr>
        <w:t xml:space="preserve">performance standards and a quality-control process that are high; </w:t>
      </w:r>
    </w:p>
    <w:p w:rsidR="006A190D" w:rsidRPr="0002241B" w:rsidRDefault="006A190D">
      <w:pPr>
        <w:pStyle w:val="ListParagraph"/>
        <w:numPr>
          <w:ilvl w:val="0"/>
          <w:numId w:val="30"/>
        </w:numPr>
        <w:ind w:right="-65"/>
        <w:jc w:val="left"/>
        <w:rPr>
          <w:szCs w:val="24"/>
        </w:rPr>
      </w:pPr>
      <w:r w:rsidRPr="0002241B">
        <w:rPr>
          <w:szCs w:val="24"/>
        </w:rPr>
        <w:lastRenderedPageBreak/>
        <w:t xml:space="preserve">an emphasis on networking with other stakeholders, such as NGOs, academic institutions, donors, and governmental officials at multiple levels; </w:t>
      </w:r>
    </w:p>
    <w:p w:rsidR="006A190D" w:rsidRPr="0002241B" w:rsidRDefault="006A190D">
      <w:pPr>
        <w:pStyle w:val="ListParagraph"/>
        <w:numPr>
          <w:ilvl w:val="0"/>
          <w:numId w:val="30"/>
        </w:numPr>
        <w:ind w:right="-65"/>
        <w:jc w:val="left"/>
        <w:rPr>
          <w:szCs w:val="24"/>
        </w:rPr>
      </w:pPr>
      <w:r w:rsidRPr="0002241B">
        <w:rPr>
          <w:szCs w:val="24"/>
        </w:rPr>
        <w:t xml:space="preserve">research topics and dissemination activities that are geared closely to what policymakers and donors actually need; and </w:t>
      </w:r>
    </w:p>
    <w:p w:rsidR="006A190D" w:rsidRPr="0002241B" w:rsidRDefault="006A190D" w:rsidP="00BB3B2A">
      <w:pPr>
        <w:pStyle w:val="ListParagraph"/>
        <w:numPr>
          <w:ilvl w:val="0"/>
          <w:numId w:val="30"/>
        </w:numPr>
        <w:ind w:right="-65"/>
        <w:jc w:val="left"/>
        <w:rPr>
          <w:szCs w:val="24"/>
        </w:rPr>
      </w:pPr>
      <w:r w:rsidRPr="0002241B">
        <w:rPr>
          <w:szCs w:val="24"/>
        </w:rPr>
        <w:t>priority given to core funding and based on the organization’s credibility and reputation as an independent institution rather than a narrow contract outfit.</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On the last point, funders also have a responsibility to consider and support resource expansion — the longer-term development of funding bases — for the organizations they support. This applies particularly to foreign donors, whose priorities shift frequently. Also in this context, leadership transitions are usually more crucial and difficult for organizations that lack a stable funding base.</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In ASEAN, the need for core organizational support for think tanks is primarily in the countries with weaker R&amp;D systems — particularly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and </w:t>
      </w:r>
      <w:smartTag w:uri="urn:schemas-microsoft-com:office:smarttags" w:element="country-region">
        <w:r w:rsidRPr="0002241B">
          <w:rPr>
            <w:szCs w:val="24"/>
          </w:rPr>
          <w:t>Myanmar</w:t>
        </w:r>
      </w:smartTag>
      <w:r w:rsidRPr="0002241B">
        <w:rPr>
          <w:szCs w:val="24"/>
        </w:rPr>
        <w:t xml:space="preserve">, and perhaps </w:t>
      </w:r>
      <w:smartTag w:uri="urn:schemas-microsoft-com:office:smarttags" w:element="country-region">
        <w:r w:rsidRPr="0002241B">
          <w:rPr>
            <w:szCs w:val="24"/>
          </w:rPr>
          <w:t>Indonesia</w:t>
        </w:r>
      </w:smartTag>
      <w:r w:rsidRPr="0002241B">
        <w:rPr>
          <w:szCs w:val="24"/>
        </w:rPr>
        <w:t xml:space="preserve"> as well. Any think tank initiative in ASEAN, therefore, should consider both </w:t>
      </w:r>
      <w:r w:rsidRPr="0002241B">
        <w:rPr>
          <w:i/>
          <w:szCs w:val="24"/>
        </w:rPr>
        <w:t>organizational funding</w:t>
      </w:r>
      <w:r w:rsidRPr="0002241B">
        <w:rPr>
          <w:szCs w:val="24"/>
        </w:rPr>
        <w:t xml:space="preserve"> for a small number of think tanks, selected on the basis of competitive bids — as in the Think Tank Initiative sponsored by the William and Flora Hewlett Foundation, the Bill &amp; Melinda Gates Foundation, the United Kingdom’s Department for International Development, the Netherlands Directorate-General for International Cooperation, and the International Development Research Centre (IDRC), which operates in Africa, Latin America, and South Asia (see IDRC </w:t>
      </w:r>
      <w:r w:rsidR="00DE19D0">
        <w:rPr>
          <w:szCs w:val="24"/>
        </w:rPr>
        <w:t>website</w:t>
      </w:r>
      <w:r w:rsidRPr="0002241B">
        <w:rPr>
          <w:szCs w:val="24"/>
        </w:rPr>
        <w:t xml:space="preserve">) — and competitive </w:t>
      </w:r>
      <w:r w:rsidRPr="0002241B">
        <w:rPr>
          <w:i/>
          <w:szCs w:val="24"/>
        </w:rPr>
        <w:t>program funding</w:t>
      </w:r>
      <w:r w:rsidRPr="0002241B">
        <w:rPr>
          <w:szCs w:val="24"/>
        </w:rPr>
        <w:t xml:space="preserve"> that is open to all think tanks and potentially to sectoral RPOs as well. Both approaches are explored further in the last two sections of this study.</w:t>
      </w:r>
    </w:p>
    <w:p w:rsidR="006A190D" w:rsidRPr="0002241B" w:rsidRDefault="006A190D" w:rsidP="006A190D">
      <w:pPr>
        <w:pStyle w:val="Heading1"/>
        <w:spacing w:after="0"/>
        <w:jc w:val="left"/>
        <w:rPr>
          <w:sz w:val="24"/>
          <w:szCs w:val="24"/>
        </w:rPr>
      </w:pPr>
      <w:bookmarkStart w:id="41" w:name="_Toc325469164"/>
    </w:p>
    <w:p w:rsidR="002E199A" w:rsidRDefault="002E199A">
      <w:pPr>
        <w:spacing w:after="200" w:line="276" w:lineRule="auto"/>
        <w:jc w:val="left"/>
        <w:rPr>
          <w:b/>
          <w:bCs/>
          <w:color w:val="000000"/>
          <w:sz w:val="30"/>
          <w:szCs w:val="28"/>
        </w:rPr>
      </w:pPr>
      <w:r>
        <w:br w:type="page"/>
      </w:r>
    </w:p>
    <w:p w:rsidR="006A190D" w:rsidRPr="0002241B" w:rsidRDefault="006A190D" w:rsidP="006A190D">
      <w:pPr>
        <w:pStyle w:val="Heading1"/>
        <w:spacing w:after="0"/>
        <w:jc w:val="left"/>
        <w:rPr>
          <w:sz w:val="24"/>
          <w:szCs w:val="24"/>
        </w:rPr>
      </w:pPr>
      <w:bookmarkStart w:id="42" w:name="_Toc339012357"/>
      <w:r w:rsidRPr="00CD194B">
        <w:lastRenderedPageBreak/>
        <w:t>Summary of ASEAN R&amp;D Sector Issues and Perspectives</w:t>
      </w:r>
      <w:bookmarkEnd w:id="41"/>
      <w:bookmarkEnd w:id="42"/>
      <w:r w:rsidRPr="0002241B">
        <w:rPr>
          <w:b w:val="0"/>
          <w:sz w:val="24"/>
          <w:szCs w:val="24"/>
        </w:rPr>
        <w:t xml:space="preserve"> </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In drawing together the results of the preceding survey of ASEAN R&amp;D systems and research management and research-performing functions and organizations, several summary perspectives can be suggested.</w:t>
      </w:r>
    </w:p>
    <w:p w:rsidR="006A190D" w:rsidRPr="0002241B" w:rsidRDefault="006A190D" w:rsidP="00377135">
      <w:pPr>
        <w:jc w:val="left"/>
        <w:rPr>
          <w:szCs w:val="24"/>
        </w:rPr>
      </w:pPr>
    </w:p>
    <w:p w:rsidR="006A190D" w:rsidRPr="0002241B" w:rsidRDefault="006A190D" w:rsidP="006A190D">
      <w:pPr>
        <w:jc w:val="left"/>
        <w:rPr>
          <w:szCs w:val="24"/>
        </w:rPr>
      </w:pPr>
      <w:r w:rsidRPr="0002241B">
        <w:rPr>
          <w:szCs w:val="24"/>
        </w:rPr>
        <w:t xml:space="preserve">First,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and </w:t>
      </w:r>
      <w:smartTag w:uri="urn:schemas-microsoft-com:office:smarttags" w:element="country-region">
        <w:r w:rsidRPr="0002241B">
          <w:rPr>
            <w:szCs w:val="24"/>
          </w:rPr>
          <w:t>Myanmar</w:t>
        </w:r>
      </w:smartTag>
      <w:r w:rsidRPr="0002241B">
        <w:rPr>
          <w:szCs w:val="24"/>
        </w:rPr>
        <w:t xml:space="preserve"> clearly are the countries with the weakest knowledge sectors and the organizations that are most in need of substantial interim funding, as well as expertise and experience.</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Second, all ASEAN countries are interested in further collaboration, both within ASEAN and with other countries, and especially with international centres of expertise. Indeed, considerable intra-ASEAN collaboration is already under way in tertiary education and R&amp;D, with Indonesia and Brunei, Cambodia, Indonesia, Laos, and Myanmar as beneficiaries, and Malaysia (universities, think tanks, NGOs), the Philippines (universities), Singapore (university education and research), Thailand (the public sector and universities), and Viet Nam (the public sector), as contributors. Although </w:t>
      </w:r>
      <w:smartTag w:uri="urn:schemas-microsoft-com:office:smarttags" w:element="country-region">
        <w:r w:rsidRPr="0002241B">
          <w:rPr>
            <w:szCs w:val="24"/>
          </w:rPr>
          <w:t>Indonesia</w:t>
        </w:r>
      </w:smartTag>
      <w:r w:rsidRPr="0002241B">
        <w:rPr>
          <w:szCs w:val="24"/>
        </w:rPr>
        <w:t xml:space="preserve"> and the </w:t>
      </w:r>
      <w:smartTag w:uri="urn:schemas-microsoft-com:office:smarttags" w:element="country-region">
        <w:r w:rsidRPr="0002241B">
          <w:rPr>
            <w:szCs w:val="24"/>
          </w:rPr>
          <w:t>Philippines</w:t>
        </w:r>
      </w:smartTag>
      <w:r w:rsidRPr="0002241B">
        <w:rPr>
          <w:szCs w:val="24"/>
        </w:rPr>
        <w:t xml:space="preserve"> are mid-level in terms of their knowledge sector development, they nevertheless have major strengths to contribute to others. Both have think tank experience, for example, and many students from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and especially </w:t>
      </w:r>
      <w:smartTag w:uri="urn:schemas-microsoft-com:office:smarttags" w:element="country-region">
        <w:r w:rsidRPr="0002241B">
          <w:rPr>
            <w:szCs w:val="24"/>
          </w:rPr>
          <w:t>Viet Nam</w:t>
        </w:r>
      </w:smartTag>
      <w:r w:rsidRPr="0002241B">
        <w:rPr>
          <w:szCs w:val="24"/>
        </w:rPr>
        <w:t xml:space="preserve"> attend Philippine universities. Faculty research collaborations on economic and social policy development often follow. </w:t>
      </w:r>
      <w:smartTag w:uri="urn:schemas-microsoft-com:office:smarttags" w:element="country-region">
        <w:r w:rsidRPr="0002241B">
          <w:rPr>
            <w:szCs w:val="24"/>
          </w:rPr>
          <w:t>Thailand</w:t>
        </w:r>
      </w:smartTag>
      <w:r w:rsidRPr="0002241B">
        <w:rPr>
          <w:szCs w:val="24"/>
        </w:rPr>
        <w:t>’s recent experience in strengthening its health R&amp;D and health system is a strong example both of knowledge sector development and of collaboration with and benefit to other countries of the Greater Mekong Subregion. There appears to be much interest in mechanisms for sharing this kind of best-practice experience and assisting the countries with the weakest R&amp;D systems to make strategic investments in further development.</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Third, two major regional background sets of issues stand out among the literally dozens of pressing issues that ASEAN countries and their knowledge sectors face. One is economic integration through the planned ASEAN Economic Community by 2015, which is seen as characterized by “(a) a single market and production base, (b) a highly competitive economic region, (c) a region of equitable economic development, and (d) a region fully integrated into the global economy” (ASEAN 2008, p. 8). The second set of issues is around equity, </w:t>
      </w:r>
      <w:r w:rsidRPr="0002241B">
        <w:rPr>
          <w:szCs w:val="24"/>
        </w:rPr>
        <w:lastRenderedPageBreak/>
        <w:t xml:space="preserve">inclusion, and the political resolution of underlying forces and interests. As is the case with other regions, ASEAN countries face their own particular challenges with respect to these issues, as well as, for several of them, poverty reduction, and are conscious that issues of divergent prosperity and cultures will be intensified by economic integration. Greater equity is a widely shared goal that looks likely to result in more resources for weaker countries and more ASEAN-oriented regional investment in knowledge sectors. In this context, for example, while the ASEAN Economic Community does not envisage free movement of people among countries, its blueprint includes “facilitating movement of business persons, skilled labour and talents; and strengthening the institutional mechanisms of ASEAN” (ASEAN 2008, p. 7). </w:t>
      </w:r>
    </w:p>
    <w:p w:rsidR="006A190D" w:rsidRPr="0002241B" w:rsidRDefault="006A190D" w:rsidP="00377135">
      <w:pPr>
        <w:jc w:val="left"/>
        <w:rPr>
          <w:szCs w:val="24"/>
        </w:rPr>
      </w:pPr>
    </w:p>
    <w:p w:rsidR="006A190D" w:rsidRPr="0002241B" w:rsidRDefault="006A190D" w:rsidP="00377135">
      <w:pPr>
        <w:jc w:val="left"/>
        <w:rPr>
          <w:b/>
          <w:szCs w:val="24"/>
        </w:rPr>
      </w:pPr>
      <w:r w:rsidRPr="0002241B">
        <w:rPr>
          <w:szCs w:val="24"/>
        </w:rPr>
        <w:t xml:space="preserve">Finally, it is clear that good R&amp;D in, say, health or technology is necessary for good health systems or technology sectors — indeed, the same applies in economic and social policy, security, agriculture, energy, the environment, and so on. At the same time, developing the research management systems and key RMOs in countries with weaker systems receive far too little attention and investment relative to both the returns on these investments — which take the form of well-functioning public services — and investments in research supply, which get the lion’s share of resources. While investments in policy and technical research supply are important, without a supportive and responsive policy system they tend to have little impact. Knowledge sector research in countries including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and </w:t>
      </w:r>
      <w:smartTag w:uri="urn:schemas-microsoft-com:office:smarttags" w:element="country-region">
        <w:r w:rsidRPr="0002241B">
          <w:rPr>
            <w:szCs w:val="24"/>
          </w:rPr>
          <w:t>Indonesia</w:t>
        </w:r>
      </w:smartTag>
      <w:r w:rsidRPr="0002241B">
        <w:rPr>
          <w:szCs w:val="24"/>
        </w:rPr>
        <w:t xml:space="preserve"> requires more effort to expand the quality and quantity of research demand by RMOs and corresponding investments in ministries and councils.</w:t>
      </w:r>
    </w:p>
    <w:p w:rsidR="006A190D" w:rsidRPr="0002241B" w:rsidRDefault="006A190D" w:rsidP="00377135">
      <w:pPr>
        <w:jc w:val="left"/>
        <w:rPr>
          <w:b/>
          <w:szCs w:val="24"/>
        </w:rPr>
      </w:pPr>
    </w:p>
    <w:p w:rsidR="006A190D" w:rsidRPr="0002241B" w:rsidRDefault="006A190D" w:rsidP="006A190D">
      <w:pPr>
        <w:jc w:val="left"/>
        <w:rPr>
          <w:bCs/>
          <w:szCs w:val="24"/>
        </w:rPr>
      </w:pPr>
      <w:bookmarkStart w:id="43" w:name="_Toc325469165"/>
      <w:bookmarkStart w:id="44" w:name="_Toc339012358"/>
      <w:r w:rsidRPr="00CD194B">
        <w:rPr>
          <w:rStyle w:val="Heading1Char"/>
        </w:rPr>
        <w:t>Possible Implications for Donor and Other Programming</w:t>
      </w:r>
      <w:bookmarkEnd w:id="43"/>
      <w:bookmarkEnd w:id="44"/>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Underlying these perspectives is the conclusion that the ability of ASEAN countries to design, build, reform, and develop their own knowledge sectors is the necessary goal over time, but that this goal clashes with the more supply-driven and results-based approaches of donors. It is noted that donors include: providers of official development assistance (ODA), both bilateral and multilateral, in the forms of grants and loans, technical cooperation, and debt relief; non-profit organizations, including domestic and international NGOs, foundations, universities, hospitals, and so on; and private sources in the form of </w:t>
      </w:r>
      <w:r w:rsidRPr="0002241B">
        <w:rPr>
          <w:szCs w:val="24"/>
        </w:rPr>
        <w:lastRenderedPageBreak/>
        <w:t xml:space="preserve">philanthropic and semi-commercial funding directed systemically at knowledge sector R&amp;D and training. </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With respect to ODA, many donors support knowledge sector development in ASEAN in different ways, and some are the results of long-standing relationships. Except for a few programs such as AusAID’s “Revitalising Indonesia’s Knowledge Sector” and some country and foundation programs, donor programs and projects tend to target quite specific components of knowledge sectors (piece by piece) and to focus more on RPOs than on RMOs, a problem in weaker systems where the latter are usually key public R&amp;D demanders, users, and funders.</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Much of the inflow of donor assistance from outside ASEAN is aimed at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Indonesia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and, more recently, </w:t>
      </w:r>
      <w:smartTag w:uri="urn:schemas-microsoft-com:office:smarttags" w:element="country-region">
        <w:r w:rsidRPr="0002241B">
          <w:rPr>
            <w:szCs w:val="24"/>
          </w:rPr>
          <w:t>Myanmar</w:t>
        </w:r>
      </w:smartTag>
      <w:r w:rsidRPr="0002241B">
        <w:rPr>
          <w:szCs w:val="24"/>
        </w:rPr>
        <w:t xml:space="preserve">, but significant amounts also go to the </w:t>
      </w:r>
      <w:smartTag w:uri="urn:schemas-microsoft-com:office:smarttags" w:element="country-region">
        <w:r w:rsidRPr="0002241B">
          <w:rPr>
            <w:szCs w:val="24"/>
          </w:rPr>
          <w:t>Philippines</w:t>
        </w:r>
      </w:smartTag>
      <w:r w:rsidRPr="0002241B">
        <w:rPr>
          <w:szCs w:val="24"/>
        </w:rPr>
        <w:t xml:space="preserve">, </w:t>
      </w:r>
      <w:smartTag w:uri="urn:schemas-microsoft-com:office:smarttags" w:element="country-region">
        <w:r w:rsidRPr="0002241B">
          <w:rPr>
            <w:szCs w:val="24"/>
          </w:rPr>
          <w:t>Thailand</w:t>
        </w:r>
      </w:smartTag>
      <w:r w:rsidRPr="0002241B">
        <w:rPr>
          <w:szCs w:val="24"/>
        </w:rPr>
        <w:t xml:space="preserve">, and </w:t>
      </w:r>
      <w:smartTag w:uri="urn:schemas-microsoft-com:office:smarttags" w:element="country-region">
        <w:r w:rsidRPr="0002241B">
          <w:rPr>
            <w:szCs w:val="24"/>
          </w:rPr>
          <w:t>Viet Nam</w:t>
        </w:r>
      </w:smartTag>
      <w:r w:rsidRPr="0002241B">
        <w:rPr>
          <w:szCs w:val="24"/>
        </w:rPr>
        <w:t xml:space="preserve">. The more advanced ASEAN countries, together with the </w:t>
      </w:r>
      <w:smartTag w:uri="urn:schemas-microsoft-com:office:smarttags" w:element="country-region">
        <w:r w:rsidRPr="0002241B">
          <w:rPr>
            <w:szCs w:val="24"/>
          </w:rPr>
          <w:t>Philippines</w:t>
        </w:r>
      </w:smartTag>
      <w:r w:rsidRPr="0002241B">
        <w:rPr>
          <w:szCs w:val="24"/>
        </w:rPr>
        <w:t xml:space="preserve"> and </w:t>
      </w:r>
      <w:smartTag w:uri="urn:schemas-microsoft-com:office:smarttags" w:element="country-region">
        <w:r w:rsidRPr="0002241B">
          <w:rPr>
            <w:szCs w:val="24"/>
          </w:rPr>
          <w:t>Indonesia</w:t>
        </w:r>
      </w:smartTag>
      <w:r w:rsidRPr="0002241B">
        <w:rPr>
          <w:szCs w:val="24"/>
        </w:rPr>
        <w:t>, as noted above, are growing sources of initiative and resources for knowledge sector development in the weaker members. In addition, the stronger members are increasingly important partners for donors outside ASEAN with respect to activities aimed at the weaker members, as they often have a better understanding of the needs, challenges, and people of the weaker countries and have ongoing partnerships with them.</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These factors, together with the analysis elsewhere in this study, suggest that strategic investments in knowledge sector development in </w:t>
      </w:r>
      <w:smartTag w:uri="urn:schemas-microsoft-com:office:smarttags" w:element="country-region">
        <w:r w:rsidRPr="0002241B">
          <w:rPr>
            <w:szCs w:val="24"/>
          </w:rPr>
          <w:t>Cambodia</w:t>
        </w:r>
      </w:smartTag>
      <w:r w:rsidRPr="0002241B">
        <w:rPr>
          <w:szCs w:val="24"/>
        </w:rPr>
        <w:t xml:space="preserve">, </w:t>
      </w:r>
      <w:smartTag w:uri="urn:schemas-microsoft-com:office:smarttags" w:element="country-region">
        <w:r w:rsidRPr="0002241B">
          <w:rPr>
            <w:szCs w:val="24"/>
          </w:rPr>
          <w:t>Laos</w:t>
        </w:r>
      </w:smartTag>
      <w:r w:rsidRPr="0002241B">
        <w:rPr>
          <w:szCs w:val="24"/>
        </w:rPr>
        <w:t xml:space="preserve">, and </w:t>
      </w:r>
      <w:smartTag w:uri="urn:schemas-microsoft-com:office:smarttags" w:element="country-region">
        <w:r w:rsidRPr="0002241B">
          <w:rPr>
            <w:szCs w:val="24"/>
          </w:rPr>
          <w:t>Myanmar</w:t>
        </w:r>
      </w:smartTag>
      <w:r w:rsidRPr="0002241B">
        <w:rPr>
          <w:szCs w:val="24"/>
        </w:rPr>
        <w:t>, in particular, and in partnership with ASEAN and international centres of excellence could be of high value if they included several core features:</w:t>
      </w:r>
    </w:p>
    <w:p w:rsidR="006A190D" w:rsidRPr="0002241B" w:rsidRDefault="006A190D" w:rsidP="00377135">
      <w:pPr>
        <w:jc w:val="left"/>
        <w:rPr>
          <w:szCs w:val="24"/>
        </w:rPr>
      </w:pPr>
    </w:p>
    <w:p w:rsidR="006A190D" w:rsidRPr="0002241B" w:rsidRDefault="006A190D" w:rsidP="006A190D">
      <w:pPr>
        <w:pStyle w:val="ListParagraph"/>
        <w:numPr>
          <w:ilvl w:val="0"/>
          <w:numId w:val="31"/>
        </w:numPr>
        <w:contextualSpacing w:val="0"/>
        <w:jc w:val="left"/>
        <w:rPr>
          <w:szCs w:val="24"/>
        </w:rPr>
      </w:pPr>
      <w:r w:rsidRPr="0002241B">
        <w:rPr>
          <w:szCs w:val="24"/>
        </w:rPr>
        <w:t xml:space="preserve">ASEAN and international collaboration; </w:t>
      </w:r>
    </w:p>
    <w:p w:rsidR="006A190D" w:rsidRPr="0002241B" w:rsidRDefault="006A190D" w:rsidP="006A190D">
      <w:pPr>
        <w:pStyle w:val="ListParagraph"/>
        <w:numPr>
          <w:ilvl w:val="0"/>
          <w:numId w:val="32"/>
        </w:numPr>
        <w:jc w:val="left"/>
        <w:rPr>
          <w:szCs w:val="24"/>
        </w:rPr>
      </w:pPr>
      <w:r w:rsidRPr="0002241B">
        <w:rPr>
          <w:szCs w:val="24"/>
        </w:rPr>
        <w:t>the involvement of the appropriate research management organizations, council or ministry, in the design and governance of the R&amp;D system;</w:t>
      </w:r>
    </w:p>
    <w:p w:rsidR="006A190D" w:rsidRPr="0002241B" w:rsidRDefault="006A190D" w:rsidP="006A190D">
      <w:pPr>
        <w:pStyle w:val="ListParagraph"/>
        <w:numPr>
          <w:ilvl w:val="0"/>
          <w:numId w:val="33"/>
        </w:numPr>
        <w:contextualSpacing w:val="0"/>
        <w:jc w:val="left"/>
        <w:rPr>
          <w:szCs w:val="24"/>
        </w:rPr>
      </w:pPr>
      <w:r w:rsidRPr="0002241B">
        <w:rPr>
          <w:szCs w:val="24"/>
        </w:rPr>
        <w:t>initiatives that are strategic in the sense of catalyzing national or sectoral knowledge sector developments;</w:t>
      </w:r>
    </w:p>
    <w:p w:rsidR="006A190D" w:rsidRPr="0002241B" w:rsidRDefault="006A190D" w:rsidP="006A190D">
      <w:pPr>
        <w:pStyle w:val="ListParagraph"/>
        <w:numPr>
          <w:ilvl w:val="0"/>
          <w:numId w:val="34"/>
        </w:numPr>
        <w:contextualSpacing w:val="0"/>
        <w:jc w:val="left"/>
        <w:rPr>
          <w:szCs w:val="24"/>
        </w:rPr>
      </w:pPr>
      <w:r w:rsidRPr="0002241B">
        <w:rPr>
          <w:szCs w:val="24"/>
        </w:rPr>
        <w:t>flexible funding in terms of different forms of collaboration and country/organization groupings;</w:t>
      </w:r>
    </w:p>
    <w:p w:rsidR="006A190D" w:rsidRPr="0002241B" w:rsidRDefault="006A190D" w:rsidP="006A190D">
      <w:pPr>
        <w:pStyle w:val="ListParagraph"/>
        <w:numPr>
          <w:ilvl w:val="0"/>
          <w:numId w:val="35"/>
        </w:numPr>
        <w:contextualSpacing w:val="0"/>
        <w:jc w:val="left"/>
        <w:rPr>
          <w:szCs w:val="24"/>
        </w:rPr>
      </w:pPr>
      <w:r w:rsidRPr="0002241B">
        <w:rPr>
          <w:szCs w:val="24"/>
        </w:rPr>
        <w:t>competitive funding, so that proposing organizations are self-selecting;</w:t>
      </w:r>
    </w:p>
    <w:p w:rsidR="006A190D" w:rsidRPr="0002241B" w:rsidRDefault="006A190D" w:rsidP="006A190D">
      <w:pPr>
        <w:pStyle w:val="ListParagraph"/>
        <w:numPr>
          <w:ilvl w:val="0"/>
          <w:numId w:val="36"/>
        </w:numPr>
        <w:contextualSpacing w:val="0"/>
        <w:jc w:val="left"/>
        <w:rPr>
          <w:szCs w:val="24"/>
        </w:rPr>
      </w:pPr>
      <w:r w:rsidRPr="0002241B">
        <w:rPr>
          <w:szCs w:val="24"/>
        </w:rPr>
        <w:lastRenderedPageBreak/>
        <w:t>the means to increase R&amp;D demand where needed; and</w:t>
      </w:r>
    </w:p>
    <w:p w:rsidR="006A190D" w:rsidRPr="0002241B" w:rsidRDefault="006A190D" w:rsidP="006A190D">
      <w:pPr>
        <w:pStyle w:val="ListParagraph"/>
        <w:numPr>
          <w:ilvl w:val="0"/>
          <w:numId w:val="37"/>
        </w:numPr>
        <w:contextualSpacing w:val="0"/>
        <w:jc w:val="left"/>
        <w:rPr>
          <w:szCs w:val="24"/>
        </w:rPr>
      </w:pPr>
      <w:r w:rsidRPr="0002241B">
        <w:rPr>
          <w:szCs w:val="24"/>
        </w:rPr>
        <w:t>programs, including the selection of grants, that are managed and governed wisely and efficiently.</w:t>
      </w:r>
    </w:p>
    <w:p w:rsidR="006A190D" w:rsidRPr="0002241B" w:rsidRDefault="006A190D" w:rsidP="00377135">
      <w:pPr>
        <w:jc w:val="left"/>
        <w:rPr>
          <w:szCs w:val="24"/>
        </w:rPr>
      </w:pPr>
    </w:p>
    <w:p w:rsidR="006A190D" w:rsidRPr="0002241B" w:rsidRDefault="006A190D" w:rsidP="006A190D">
      <w:pPr>
        <w:jc w:val="left"/>
        <w:rPr>
          <w:szCs w:val="24"/>
        </w:rPr>
      </w:pPr>
      <w:r w:rsidRPr="0002241B">
        <w:rPr>
          <w:szCs w:val="24"/>
        </w:rPr>
        <w:t>Strategic investments appear to be most needed in three main areas: to expand and manage tertiary education, particularly with respect to incentivizing both teaching and R&amp;D activity; to build and incentivize national and sectoral council organizations and to develop competitive national and sectoral R&amp;D funding mechanisms; and to develop think tanks through both medium-term core funding, and sustained competitive policy R&amp;D funding. One way to achieve these goals could be through an ASEAN Strategic Knowledge Sector Fund with three components (or three separate funds), each with different specifics but sharing the design features noted above.</w:t>
      </w:r>
    </w:p>
    <w:p w:rsidR="006A190D" w:rsidRPr="0002241B" w:rsidRDefault="006A190D" w:rsidP="00377135">
      <w:pPr>
        <w:jc w:val="left"/>
        <w:rPr>
          <w:szCs w:val="24"/>
        </w:rPr>
      </w:pPr>
    </w:p>
    <w:p w:rsidR="006A190D" w:rsidRPr="0002241B" w:rsidRDefault="006A190D" w:rsidP="00377135">
      <w:pPr>
        <w:jc w:val="left"/>
        <w:rPr>
          <w:szCs w:val="24"/>
        </w:rPr>
      </w:pPr>
      <w:bookmarkStart w:id="45" w:name="_Toc339012359"/>
      <w:r w:rsidRPr="00CD194B">
        <w:rPr>
          <w:rStyle w:val="Heading3Char"/>
        </w:rPr>
        <w:t>A Tertiary R&amp;D and Education Fund</w:t>
      </w:r>
      <w:bookmarkEnd w:id="45"/>
      <w:r w:rsidRPr="0002241B">
        <w:rPr>
          <w:szCs w:val="24"/>
        </w:rPr>
        <w:t xml:space="preserve"> </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A tertiary R&amp;D and education fund would underwrite competitively the costs of strategic investments and pilots, particularly, for example, in teaching incentives, R&amp;D incentives, and competitive academic R&amp;D funding at the national and university levels.</w:t>
      </w:r>
    </w:p>
    <w:p w:rsidR="006A190D" w:rsidRPr="0002241B" w:rsidRDefault="006A190D" w:rsidP="00377135">
      <w:pPr>
        <w:jc w:val="left"/>
        <w:rPr>
          <w:szCs w:val="24"/>
        </w:rPr>
      </w:pPr>
    </w:p>
    <w:p w:rsidR="006A190D" w:rsidRPr="0002241B" w:rsidRDefault="00CD194B" w:rsidP="00232ADB">
      <w:pPr>
        <w:pStyle w:val="Heading3"/>
        <w:spacing w:after="120"/>
      </w:pPr>
      <w:bookmarkStart w:id="46" w:name="_Toc339012360"/>
      <w:r>
        <w:t>An R&amp;D Councils Fund</w:t>
      </w:r>
      <w:bookmarkEnd w:id="46"/>
      <w:r>
        <w:t xml:space="preserve"> </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Demand in ASEAN might be primarily for sectoral R&amp;D system improvement initiatives — particularly in health, economic policy, security (national and human security areas), agriculture, resources and the environment, and science, technology, and innovation. Strong interest also exists, however, in collaborative initiatives in the overall design, management, and reform of R&amp;D systems or knowledge sectors more broadly. The overall national R&amp;D system could be a good place to start a collaborative initiative involving councils, since improvements in overall design — such as national competitive funding mechanisms — conceptually lead, support, and increase returns from sectoral investments.</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Many of the individuals with whom I had discussions raised the importance of strategic investments in ASEAN database development. ASEAN might not be ready for the model of the Organisation for Economic Co-operation and Development — with its regular data </w:t>
      </w:r>
      <w:r w:rsidRPr="0002241B">
        <w:rPr>
          <w:szCs w:val="24"/>
        </w:rPr>
        <w:lastRenderedPageBreak/>
        <w:t xml:space="preserve">provision, peer review of sectors and performance, and collaborative R&amp;D in common priority policy areas — but strategic investments in the development of statistical underpinnings appear warranted. In this context, the Economic Research Institute for ASEAN and East Asia (ERIA) is a new kind of ASEAN think tank that acts both as a council — in setting and funding research agendas on economic integration — and as a performer of R&amp;D. A statistics initiative could be connected with ERIA, whose key donor is </w:t>
      </w:r>
      <w:smartTag w:uri="urn:schemas-microsoft-com:office:smarttags" w:element="country-region">
        <w:r w:rsidRPr="0002241B">
          <w:rPr>
            <w:szCs w:val="24"/>
          </w:rPr>
          <w:t>Japan</w:t>
        </w:r>
      </w:smartTag>
      <w:r w:rsidRPr="0002241B">
        <w:rPr>
          <w:szCs w:val="24"/>
        </w:rPr>
        <w:t>, or organized in a similar way. Also of merit would be a needs assessment of R&amp;D sector development and collaboration priorities for the ASEAN Economic Community.</w:t>
      </w:r>
    </w:p>
    <w:p w:rsidR="006A190D" w:rsidRPr="0002241B" w:rsidRDefault="006A190D" w:rsidP="00377135">
      <w:pPr>
        <w:jc w:val="left"/>
        <w:rPr>
          <w:b/>
          <w:i/>
          <w:szCs w:val="24"/>
        </w:rPr>
      </w:pPr>
    </w:p>
    <w:p w:rsidR="006A190D" w:rsidRPr="0002241B" w:rsidRDefault="006A190D" w:rsidP="00377135">
      <w:pPr>
        <w:jc w:val="left"/>
        <w:rPr>
          <w:szCs w:val="24"/>
        </w:rPr>
      </w:pPr>
      <w:bookmarkStart w:id="47" w:name="_Toc339012361"/>
      <w:r w:rsidRPr="00CD194B">
        <w:rPr>
          <w:rStyle w:val="Heading3Char"/>
        </w:rPr>
        <w:t>A Think Tank Initiative</w:t>
      </w:r>
      <w:bookmarkEnd w:id="47"/>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A think tank initiative along the lines of that undertaken by the IDRC and others (noted above) could select a few autonomous think tanks in the ASEAN countries with the weakest R&amp;D systems to receive organizational and program funding over a five-to-ten-year period. Here, the net could be cast widely in terms of including autonomous, academic (private and public university), private, and public organizations, but selection would be based solely on the quality and results of their R&amp;D and the merits of any proposed collaboration. </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The counter-argument for targeting only autonomous think tanks is that such organizations tend to be more focused and, in many political environments, have the independence essential for quality R&amp;D. At the same time, those funded by donors also tend to have lower prospects of financial sustainability than ones with private, public, academic, or NGO resources as well. There are thus reasons to further consider the question of which types of think tanks should be supported in any initiative whose focus is </w:t>
      </w:r>
      <w:r w:rsidRPr="0002241B">
        <w:rPr>
          <w:i/>
          <w:szCs w:val="24"/>
        </w:rPr>
        <w:t>organization funding</w:t>
      </w:r>
      <w:r w:rsidRPr="0002241B">
        <w:rPr>
          <w:szCs w:val="24"/>
        </w:rPr>
        <w:t xml:space="preserve">. </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At the same time, there is strong interest in smaller, more flexible </w:t>
      </w:r>
      <w:r w:rsidRPr="0002241B">
        <w:rPr>
          <w:i/>
          <w:szCs w:val="24"/>
        </w:rPr>
        <w:t>program funding</w:t>
      </w:r>
      <w:r w:rsidRPr="0002241B">
        <w:rPr>
          <w:szCs w:val="24"/>
        </w:rPr>
        <w:t xml:space="preserve"> for shorter amounts of time, to allow think tanks and their partners to pursue substantial strategic R&amp;D initiatives. Here, there is an even stronger argument for a wider organizational net open to combinations of autonomous, university, private, public, and NGO collaboration — for example, private-with-university initiatives, typically so important in commercial innovation.</w:t>
      </w:r>
    </w:p>
    <w:p w:rsidR="006A190D" w:rsidRPr="0002241B" w:rsidRDefault="006A190D" w:rsidP="00377135">
      <w:pPr>
        <w:jc w:val="left"/>
        <w:rPr>
          <w:szCs w:val="24"/>
        </w:rPr>
      </w:pPr>
    </w:p>
    <w:p w:rsidR="006A190D" w:rsidRPr="0002241B" w:rsidRDefault="006A190D" w:rsidP="00377135">
      <w:pPr>
        <w:jc w:val="left"/>
        <w:rPr>
          <w:szCs w:val="24"/>
        </w:rPr>
      </w:pPr>
      <w:r w:rsidRPr="0002241B">
        <w:rPr>
          <w:szCs w:val="24"/>
        </w:rPr>
        <w:t xml:space="preserve">Finally, further input from ASEAN experience and experts no doubt would alter, refine, and add to this kind of programmatic thinking, which suggests that regional consultations would </w:t>
      </w:r>
      <w:r w:rsidRPr="0002241B">
        <w:rPr>
          <w:szCs w:val="24"/>
        </w:rPr>
        <w:lastRenderedPageBreak/>
        <w:t>be productive. Input would also be important from a range of potential contributors and partners both within and outside ASEAN. One current activity of this kind is the IDRC initiative on “Science Granting Councils: An Exploration of Policies and Practices for Building Research Capacity.”</w:t>
      </w:r>
      <w:r w:rsidRPr="0002241B">
        <w:rPr>
          <w:i/>
          <w:szCs w:val="24"/>
        </w:rPr>
        <w:t xml:space="preserve"> </w:t>
      </w:r>
      <w:r w:rsidRPr="0002241B">
        <w:rPr>
          <w:szCs w:val="24"/>
        </w:rPr>
        <w:t>This project provides for a set of consultations in each of six global regions, including Southeast and East Asia, aimed at better understanding the changing contexts of councils, joint learning and knowledge sharing, identifying opportunities for enhanced collaboration and cooperation within and across regions, and exploring next steps, opportunities, and partnerships to support granting councils.</w:t>
      </w:r>
    </w:p>
    <w:p w:rsidR="006A190D" w:rsidRPr="0002241B" w:rsidRDefault="006A190D" w:rsidP="00E90ADF">
      <w:pPr>
        <w:jc w:val="left"/>
        <w:rPr>
          <w:szCs w:val="24"/>
        </w:rPr>
      </w:pPr>
    </w:p>
    <w:p w:rsidR="006A190D" w:rsidRPr="0002241B" w:rsidRDefault="006A190D">
      <w:pPr>
        <w:jc w:val="left"/>
        <w:rPr>
          <w:b/>
          <w:bCs/>
          <w:color w:val="000000"/>
          <w:szCs w:val="24"/>
        </w:rPr>
      </w:pPr>
      <w:bookmarkStart w:id="48" w:name="_Toc325469168"/>
    </w:p>
    <w:p w:rsidR="00232ADB" w:rsidRDefault="00232ADB">
      <w:pPr>
        <w:spacing w:after="200" w:line="276" w:lineRule="auto"/>
        <w:jc w:val="left"/>
        <w:rPr>
          <w:b/>
          <w:bCs/>
          <w:color w:val="000000"/>
          <w:szCs w:val="24"/>
        </w:rPr>
      </w:pPr>
      <w:r>
        <w:rPr>
          <w:szCs w:val="24"/>
        </w:rPr>
        <w:br w:type="page"/>
      </w:r>
    </w:p>
    <w:p w:rsidR="006A190D" w:rsidRPr="0002241B" w:rsidRDefault="006A190D" w:rsidP="00240890">
      <w:pPr>
        <w:pStyle w:val="Heading1"/>
        <w:tabs>
          <w:tab w:val="left" w:pos="1418"/>
        </w:tabs>
        <w:spacing w:after="0"/>
        <w:ind w:left="0" w:firstLine="0"/>
        <w:jc w:val="left"/>
        <w:rPr>
          <w:sz w:val="24"/>
          <w:szCs w:val="24"/>
        </w:rPr>
      </w:pPr>
      <w:bookmarkStart w:id="49" w:name="_Toc339012362"/>
      <w:r w:rsidRPr="0002241B">
        <w:rPr>
          <w:sz w:val="24"/>
          <w:szCs w:val="24"/>
        </w:rPr>
        <w:lastRenderedPageBreak/>
        <w:t>Appendix A: Data on Gross Expenditures on R&amp;D in ASEAN and Selected Other Countries</w:t>
      </w:r>
      <w:bookmarkEnd w:id="49"/>
    </w:p>
    <w:p w:rsidR="006A190D" w:rsidRPr="0002241B" w:rsidRDefault="006A190D" w:rsidP="00240890">
      <w:pPr>
        <w:rPr>
          <w:szCs w:val="24"/>
        </w:rPr>
      </w:pPr>
    </w:p>
    <w:p w:rsidR="006A190D" w:rsidRPr="0002241B" w:rsidRDefault="006A190D" w:rsidP="00240890">
      <w:pPr>
        <w:jc w:val="center"/>
        <w:rPr>
          <w:b/>
          <w:szCs w:val="24"/>
        </w:rPr>
      </w:pPr>
      <w:r w:rsidRPr="0002241B">
        <w:rPr>
          <w:b/>
          <w:szCs w:val="24"/>
        </w:rPr>
        <w:t>Table A-1. Summary of gross expenditures on R&amp;D,</w:t>
      </w:r>
      <w:r w:rsidRPr="0002241B">
        <w:rPr>
          <w:b/>
          <w:szCs w:val="24"/>
        </w:rPr>
        <w:br/>
        <w:t>ASEAN and other selected countries.</w:t>
      </w:r>
    </w:p>
    <w:p w:rsidR="006A190D" w:rsidRPr="0002241B" w:rsidRDefault="006A190D" w:rsidP="00240890">
      <w:pPr>
        <w:jc w:val="center"/>
        <w:rPr>
          <w:b/>
          <w:szCs w:val="24"/>
        </w:rPr>
      </w:pPr>
      <w:r w:rsidRPr="0002241B">
        <w:rPr>
          <w:b/>
          <w:szCs w:val="24"/>
        </w:rPr>
        <w:t xml:space="preserve"> </w:t>
      </w:r>
      <w:r w:rsidR="00394D48">
        <w:rPr>
          <w:noProof/>
          <w:szCs w:val="24"/>
          <w:lang w:eastAsia="en-CA"/>
        </w:rPr>
        <w:drawing>
          <wp:inline distT="0" distB="0" distL="0" distR="0">
            <wp:extent cx="5433060" cy="2034540"/>
            <wp:effectExtent l="19050" t="0" r="0" b="0"/>
            <wp:docPr id="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a:srcRect/>
                    <a:stretch>
                      <a:fillRect/>
                    </a:stretch>
                  </pic:blipFill>
                  <pic:spPr bwMode="auto">
                    <a:xfrm>
                      <a:off x="0" y="0"/>
                      <a:ext cx="5433060" cy="2034540"/>
                    </a:xfrm>
                    <a:prstGeom prst="rect">
                      <a:avLst/>
                    </a:prstGeom>
                    <a:noFill/>
                    <a:ln w="9525">
                      <a:noFill/>
                      <a:miter lim="800000"/>
                      <a:headEnd/>
                      <a:tailEnd/>
                    </a:ln>
                  </pic:spPr>
                </pic:pic>
              </a:graphicData>
            </a:graphic>
          </wp:inline>
        </w:drawing>
      </w:r>
    </w:p>
    <w:p w:rsidR="006A190D" w:rsidRPr="0002241B" w:rsidRDefault="006A190D" w:rsidP="00240890">
      <w:pPr>
        <w:jc w:val="center"/>
        <w:rPr>
          <w:b/>
          <w:szCs w:val="24"/>
        </w:rPr>
      </w:pPr>
    </w:p>
    <w:p w:rsidR="006A190D" w:rsidRPr="0002241B" w:rsidRDefault="006A190D" w:rsidP="00232ADB">
      <w:pPr>
        <w:pStyle w:val="FootnoteText"/>
        <w:ind w:left="851" w:hanging="851"/>
        <w:jc w:val="left"/>
        <w:rPr>
          <w:sz w:val="24"/>
          <w:szCs w:val="24"/>
        </w:rPr>
      </w:pPr>
      <w:r w:rsidRPr="0002241B">
        <w:rPr>
          <w:sz w:val="24"/>
          <w:szCs w:val="24"/>
        </w:rPr>
        <w:t>Note:</w:t>
      </w:r>
      <w:r w:rsidR="009848F1" w:rsidRPr="0002241B">
        <w:rPr>
          <w:sz w:val="24"/>
          <w:szCs w:val="24"/>
        </w:rPr>
        <w:tab/>
      </w:r>
      <w:r w:rsidRPr="0002241B">
        <w:rPr>
          <w:sz w:val="24"/>
          <w:szCs w:val="24"/>
        </w:rPr>
        <w:t xml:space="preserve">Figures in local currencies </w:t>
      </w:r>
      <w:r w:rsidR="009848F1" w:rsidRPr="0002241B">
        <w:rPr>
          <w:sz w:val="24"/>
          <w:szCs w:val="24"/>
        </w:rPr>
        <w:t xml:space="preserve">have been </w:t>
      </w:r>
      <w:r w:rsidRPr="0002241B">
        <w:rPr>
          <w:sz w:val="24"/>
          <w:szCs w:val="24"/>
        </w:rPr>
        <w:t xml:space="preserve">converted to US dollars and adjusted for purchasing power parity. Figures for </w:t>
      </w:r>
      <w:smartTag w:uri="urn:schemas-microsoft-com:office:smarttags" w:element="country-region">
        <w:r w:rsidRPr="0002241B">
          <w:rPr>
            <w:sz w:val="24"/>
            <w:szCs w:val="24"/>
          </w:rPr>
          <w:t>Brunei</w:t>
        </w:r>
      </w:smartTag>
      <w:r w:rsidRPr="0002241B">
        <w:rPr>
          <w:sz w:val="24"/>
          <w:szCs w:val="24"/>
        </w:rPr>
        <w:t xml:space="preserve">, </w:t>
      </w:r>
      <w:smartTag w:uri="urn:schemas-microsoft-com:office:smarttags" w:element="country-region">
        <w:r w:rsidRPr="0002241B">
          <w:rPr>
            <w:sz w:val="24"/>
            <w:szCs w:val="24"/>
          </w:rPr>
          <w:t>Cambodia</w:t>
        </w:r>
      </w:smartTag>
      <w:r w:rsidRPr="0002241B">
        <w:rPr>
          <w:sz w:val="24"/>
          <w:szCs w:val="24"/>
        </w:rPr>
        <w:t xml:space="preserve">, </w:t>
      </w:r>
      <w:smartTag w:uri="urn:schemas-microsoft-com:office:smarttags" w:element="country-region">
        <w:r w:rsidRPr="0002241B">
          <w:rPr>
            <w:sz w:val="24"/>
            <w:szCs w:val="24"/>
          </w:rPr>
          <w:t>Laos</w:t>
        </w:r>
      </w:smartTag>
      <w:r w:rsidR="009848F1" w:rsidRPr="0002241B">
        <w:rPr>
          <w:sz w:val="24"/>
          <w:szCs w:val="24"/>
        </w:rPr>
        <w:t>,</w:t>
      </w:r>
      <w:r w:rsidRPr="0002241B">
        <w:rPr>
          <w:sz w:val="24"/>
          <w:szCs w:val="24"/>
        </w:rPr>
        <w:t xml:space="preserve"> and </w:t>
      </w:r>
      <w:smartTag w:uri="urn:schemas-microsoft-com:office:smarttags" w:element="country-region">
        <w:r w:rsidRPr="0002241B">
          <w:rPr>
            <w:sz w:val="24"/>
            <w:szCs w:val="24"/>
          </w:rPr>
          <w:t>Myanmar</w:t>
        </w:r>
      </w:smartTag>
      <w:r w:rsidRPr="0002241B">
        <w:rPr>
          <w:sz w:val="24"/>
          <w:szCs w:val="24"/>
        </w:rPr>
        <w:t xml:space="preserve"> are for 2002; all others are for 2007.</w:t>
      </w:r>
    </w:p>
    <w:p w:rsidR="006A190D" w:rsidRPr="0002241B" w:rsidRDefault="006A190D" w:rsidP="00232ADB">
      <w:pPr>
        <w:pStyle w:val="FootnoteText"/>
        <w:ind w:left="851" w:hanging="851"/>
        <w:jc w:val="left"/>
        <w:rPr>
          <w:b/>
          <w:sz w:val="24"/>
          <w:szCs w:val="24"/>
        </w:rPr>
      </w:pPr>
      <w:r w:rsidRPr="0002241B">
        <w:rPr>
          <w:sz w:val="24"/>
          <w:szCs w:val="24"/>
        </w:rPr>
        <w:t>Source</w:t>
      </w:r>
      <w:r w:rsidR="009848F1" w:rsidRPr="0002241B">
        <w:rPr>
          <w:sz w:val="24"/>
          <w:szCs w:val="24"/>
        </w:rPr>
        <w:t>s</w:t>
      </w:r>
      <w:r w:rsidRPr="0002241B">
        <w:rPr>
          <w:sz w:val="24"/>
          <w:szCs w:val="24"/>
        </w:rPr>
        <w:t>:</w:t>
      </w:r>
      <w:r w:rsidR="00232ADB">
        <w:rPr>
          <w:sz w:val="24"/>
          <w:szCs w:val="24"/>
        </w:rPr>
        <w:t xml:space="preserve"> </w:t>
      </w:r>
      <w:r w:rsidRPr="0002241B">
        <w:rPr>
          <w:sz w:val="24"/>
          <w:szCs w:val="24"/>
        </w:rPr>
        <w:t xml:space="preserve">UNESCO 2010; UNESCO, </w:t>
      </w:r>
      <w:smartTag w:uri="urn:schemas-microsoft-com:office:smarttags" w:element="country-region">
        <w:smartTag w:uri="urn:schemas-microsoft-com:office:smarttags" w:element="country-region">
          <w:r w:rsidRPr="0002241B">
            <w:rPr>
              <w:sz w:val="24"/>
              <w:szCs w:val="24"/>
            </w:rPr>
            <w:t>Institute</w:t>
          </w:r>
        </w:smartTag>
        <w:r w:rsidRPr="0002241B">
          <w:rPr>
            <w:sz w:val="24"/>
            <w:szCs w:val="24"/>
          </w:rPr>
          <w:t xml:space="preserve"> of </w:t>
        </w:r>
        <w:smartTag w:uri="urn:schemas-microsoft-com:office:smarttags" w:element="country-region">
          <w:r w:rsidRPr="0002241B">
            <w:rPr>
              <w:sz w:val="24"/>
              <w:szCs w:val="24"/>
            </w:rPr>
            <w:t>Statistics</w:t>
          </w:r>
        </w:smartTag>
      </w:smartTag>
      <w:r w:rsidRPr="0002241B">
        <w:rPr>
          <w:sz w:val="24"/>
          <w:szCs w:val="24"/>
        </w:rPr>
        <w:t>, detailed tables</w:t>
      </w:r>
      <w:r w:rsidR="009848F1" w:rsidRPr="0002241B">
        <w:rPr>
          <w:sz w:val="24"/>
          <w:szCs w:val="24"/>
        </w:rPr>
        <w:t xml:space="preserve"> on gross expenditures on R&amp;D</w:t>
      </w:r>
      <w:r w:rsidRPr="0002241B">
        <w:rPr>
          <w:sz w:val="24"/>
          <w:szCs w:val="24"/>
        </w:rPr>
        <w:t>, http://stats.uis.unesco.org/unesco/ReportFolders/ReportFolders.aspx?IF_ActivePath=P,54&amp;IF_Language=eng; and Wikipedia 2012.</w:t>
      </w:r>
    </w:p>
    <w:p w:rsidR="006A190D" w:rsidRPr="0002241B" w:rsidRDefault="006A190D" w:rsidP="00240890">
      <w:pPr>
        <w:jc w:val="center"/>
        <w:rPr>
          <w:b/>
          <w:szCs w:val="24"/>
        </w:rPr>
      </w:pPr>
    </w:p>
    <w:p w:rsidR="006A190D" w:rsidRPr="0002241B" w:rsidRDefault="009848F1" w:rsidP="00240890">
      <w:pPr>
        <w:jc w:val="center"/>
        <w:rPr>
          <w:b/>
          <w:szCs w:val="24"/>
        </w:rPr>
      </w:pPr>
      <w:r w:rsidRPr="0002241B">
        <w:rPr>
          <w:b/>
          <w:szCs w:val="24"/>
        </w:rPr>
        <w:br w:type="page"/>
      </w:r>
      <w:r w:rsidR="006A190D" w:rsidRPr="0002241B">
        <w:rPr>
          <w:b/>
          <w:szCs w:val="24"/>
        </w:rPr>
        <w:lastRenderedPageBreak/>
        <w:t>Figure A-1. Gross expenditures on R&amp;D per capita,</w:t>
      </w:r>
      <w:r w:rsidR="006A190D" w:rsidRPr="0002241B">
        <w:rPr>
          <w:b/>
          <w:szCs w:val="24"/>
        </w:rPr>
        <w:br/>
        <w:t>ASEAN and other selected countries.</w:t>
      </w:r>
    </w:p>
    <w:p w:rsidR="006A190D" w:rsidRPr="0002241B" w:rsidRDefault="006A190D" w:rsidP="00240890">
      <w:pPr>
        <w:rPr>
          <w:b/>
          <w:szCs w:val="24"/>
        </w:rPr>
      </w:pPr>
    </w:p>
    <w:p w:rsidR="006A190D" w:rsidRPr="0002241B" w:rsidRDefault="00394D48" w:rsidP="00240890">
      <w:pPr>
        <w:jc w:val="center"/>
        <w:rPr>
          <w:b/>
          <w:szCs w:val="24"/>
        </w:rPr>
      </w:pPr>
      <w:r>
        <w:rPr>
          <w:b/>
          <w:noProof/>
          <w:szCs w:val="24"/>
          <w:lang w:eastAsia="en-CA"/>
        </w:rPr>
        <w:drawing>
          <wp:inline distT="0" distB="0" distL="0" distR="0">
            <wp:extent cx="5275174" cy="3407657"/>
            <wp:effectExtent l="12192" t="6103" r="8534" b="0"/>
            <wp:docPr id="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190D" w:rsidRPr="0002241B" w:rsidRDefault="006A190D" w:rsidP="00240890">
      <w:pPr>
        <w:rPr>
          <w:b/>
          <w:szCs w:val="24"/>
        </w:rPr>
      </w:pPr>
    </w:p>
    <w:p w:rsidR="006A190D" w:rsidRPr="0002241B" w:rsidRDefault="006A190D" w:rsidP="00CD194B">
      <w:pPr>
        <w:ind w:left="851" w:hanging="851"/>
        <w:jc w:val="left"/>
        <w:rPr>
          <w:b/>
          <w:szCs w:val="24"/>
        </w:rPr>
      </w:pPr>
      <w:r w:rsidRPr="0002241B">
        <w:rPr>
          <w:szCs w:val="24"/>
        </w:rPr>
        <w:t>Source</w:t>
      </w:r>
      <w:r w:rsidR="009848F1" w:rsidRPr="0002241B">
        <w:rPr>
          <w:szCs w:val="24"/>
        </w:rPr>
        <w:t>s</w:t>
      </w:r>
      <w:r w:rsidRPr="0002241B">
        <w:rPr>
          <w:szCs w:val="24"/>
        </w:rPr>
        <w:t>:</w:t>
      </w:r>
      <w:r w:rsidR="00CD194B">
        <w:rPr>
          <w:szCs w:val="24"/>
        </w:rPr>
        <w:t xml:space="preserve"> </w:t>
      </w:r>
      <w:r w:rsidRPr="0002241B">
        <w:rPr>
          <w:szCs w:val="24"/>
        </w:rPr>
        <w:t xml:space="preserve">UNESCO 2010; UNESCO, </w:t>
      </w:r>
      <w:smartTag w:uri="urn:schemas-microsoft-com:office:smarttags" w:element="country-region">
        <w:smartTag w:uri="urn:schemas-microsoft-com:office:smarttags" w:element="country-region">
          <w:r w:rsidRPr="0002241B">
            <w:rPr>
              <w:szCs w:val="24"/>
            </w:rPr>
            <w:t>Institute</w:t>
          </w:r>
        </w:smartTag>
        <w:r w:rsidRPr="0002241B">
          <w:rPr>
            <w:szCs w:val="24"/>
          </w:rPr>
          <w:t xml:space="preserve"> of </w:t>
        </w:r>
        <w:smartTag w:uri="urn:schemas-microsoft-com:office:smarttags" w:element="country-region">
          <w:r w:rsidRPr="0002241B">
            <w:rPr>
              <w:szCs w:val="24"/>
            </w:rPr>
            <w:t>Statistics</w:t>
          </w:r>
        </w:smartTag>
      </w:smartTag>
      <w:r w:rsidRPr="0002241B">
        <w:rPr>
          <w:szCs w:val="24"/>
        </w:rPr>
        <w:t xml:space="preserve">, detailed </w:t>
      </w:r>
      <w:r w:rsidR="009848F1" w:rsidRPr="0002241B">
        <w:rPr>
          <w:szCs w:val="24"/>
        </w:rPr>
        <w:t>tables on gross expenditures on R&amp;D</w:t>
      </w:r>
      <w:r w:rsidRPr="0002241B">
        <w:rPr>
          <w:szCs w:val="24"/>
        </w:rPr>
        <w:t>,</w:t>
      </w:r>
      <w:r w:rsidRPr="0002241B">
        <w:rPr>
          <w:szCs w:val="24"/>
        </w:rPr>
        <w:br/>
        <w:t>http://stats.uis.unesco.org/unesco/ReportFolders/ReportFolders.aspx?IF_ActivePath=P,54&amp;IF_Language=eng; and Wikipedia 2012.</w:t>
      </w:r>
    </w:p>
    <w:p w:rsidR="006A190D" w:rsidRPr="0002241B" w:rsidRDefault="006A190D" w:rsidP="00240890">
      <w:pPr>
        <w:rPr>
          <w:b/>
          <w:szCs w:val="24"/>
        </w:rPr>
      </w:pPr>
    </w:p>
    <w:p w:rsidR="006A190D" w:rsidRPr="0002241B" w:rsidRDefault="006A190D" w:rsidP="00240890">
      <w:pPr>
        <w:rPr>
          <w:b/>
          <w:szCs w:val="24"/>
        </w:rPr>
      </w:pPr>
    </w:p>
    <w:p w:rsidR="006A190D" w:rsidRPr="0002241B" w:rsidRDefault="009848F1" w:rsidP="00240890">
      <w:pPr>
        <w:jc w:val="center"/>
        <w:rPr>
          <w:b/>
          <w:szCs w:val="24"/>
        </w:rPr>
      </w:pPr>
      <w:r w:rsidRPr="0002241B">
        <w:rPr>
          <w:b/>
          <w:szCs w:val="24"/>
        </w:rPr>
        <w:br w:type="page"/>
      </w:r>
      <w:r w:rsidR="006A190D" w:rsidRPr="0002241B">
        <w:rPr>
          <w:b/>
          <w:szCs w:val="24"/>
        </w:rPr>
        <w:lastRenderedPageBreak/>
        <w:t>Figure A-2. Gross expenditures on R&amp;D, by sector of performance,</w:t>
      </w:r>
      <w:r w:rsidR="006A190D" w:rsidRPr="0002241B">
        <w:rPr>
          <w:b/>
          <w:szCs w:val="24"/>
        </w:rPr>
        <w:br/>
        <w:t>ASEAN and other selected countries.</w:t>
      </w:r>
    </w:p>
    <w:p w:rsidR="006A190D" w:rsidRPr="0002241B" w:rsidRDefault="006A190D" w:rsidP="00240890">
      <w:pPr>
        <w:rPr>
          <w:b/>
          <w:szCs w:val="24"/>
        </w:rPr>
      </w:pPr>
    </w:p>
    <w:p w:rsidR="006A190D" w:rsidRPr="0002241B" w:rsidRDefault="00394D48" w:rsidP="00240890">
      <w:pPr>
        <w:jc w:val="center"/>
        <w:rPr>
          <w:b/>
          <w:szCs w:val="24"/>
        </w:rPr>
      </w:pPr>
      <w:r>
        <w:rPr>
          <w:b/>
          <w:noProof/>
          <w:szCs w:val="24"/>
          <w:lang w:eastAsia="en-CA"/>
        </w:rPr>
        <w:drawing>
          <wp:inline distT="0" distB="0" distL="0" distR="0">
            <wp:extent cx="5470525" cy="4588759"/>
            <wp:effectExtent l="12192" t="6101" r="3683" b="0"/>
            <wp:docPr id="3"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A190D" w:rsidRPr="0002241B" w:rsidRDefault="006A190D" w:rsidP="00240890">
      <w:pPr>
        <w:jc w:val="center"/>
        <w:rPr>
          <w:szCs w:val="24"/>
        </w:rPr>
      </w:pPr>
    </w:p>
    <w:p w:rsidR="006A190D" w:rsidRPr="0002241B" w:rsidRDefault="006A190D" w:rsidP="00CD194B">
      <w:pPr>
        <w:ind w:left="851" w:hanging="851"/>
        <w:jc w:val="left"/>
        <w:rPr>
          <w:szCs w:val="24"/>
        </w:rPr>
      </w:pPr>
      <w:r w:rsidRPr="0002241B">
        <w:rPr>
          <w:szCs w:val="24"/>
        </w:rPr>
        <w:t>Source</w:t>
      </w:r>
      <w:r w:rsidR="009848F1" w:rsidRPr="0002241B">
        <w:rPr>
          <w:szCs w:val="24"/>
        </w:rPr>
        <w:t>s</w:t>
      </w:r>
      <w:r w:rsidRPr="0002241B">
        <w:rPr>
          <w:szCs w:val="24"/>
        </w:rPr>
        <w:t>:</w:t>
      </w:r>
      <w:r w:rsidR="00CD194B">
        <w:rPr>
          <w:szCs w:val="24"/>
        </w:rPr>
        <w:t xml:space="preserve"> </w:t>
      </w:r>
      <w:r w:rsidRPr="0002241B">
        <w:rPr>
          <w:szCs w:val="24"/>
        </w:rPr>
        <w:t xml:space="preserve">UNESCO 2010; UNESCO, </w:t>
      </w:r>
      <w:smartTag w:uri="urn:schemas-microsoft-com:office:smarttags" w:element="country-region">
        <w:smartTag w:uri="urn:schemas-microsoft-com:office:smarttags" w:element="country-region">
          <w:r w:rsidRPr="0002241B">
            <w:rPr>
              <w:szCs w:val="24"/>
            </w:rPr>
            <w:t>Institute</w:t>
          </w:r>
        </w:smartTag>
        <w:r w:rsidRPr="0002241B">
          <w:rPr>
            <w:szCs w:val="24"/>
          </w:rPr>
          <w:t xml:space="preserve"> of </w:t>
        </w:r>
        <w:smartTag w:uri="urn:schemas-microsoft-com:office:smarttags" w:element="country-region">
          <w:r w:rsidRPr="0002241B">
            <w:rPr>
              <w:szCs w:val="24"/>
            </w:rPr>
            <w:t>Statistics</w:t>
          </w:r>
        </w:smartTag>
      </w:smartTag>
      <w:r w:rsidRPr="0002241B">
        <w:rPr>
          <w:szCs w:val="24"/>
        </w:rPr>
        <w:t>, detailed</w:t>
      </w:r>
      <w:r w:rsidR="009848F1" w:rsidRPr="0002241B">
        <w:rPr>
          <w:szCs w:val="24"/>
        </w:rPr>
        <w:t xml:space="preserve"> tables on gross expenditures on R&amp;D</w:t>
      </w:r>
      <w:r w:rsidRPr="0002241B">
        <w:rPr>
          <w:szCs w:val="24"/>
        </w:rPr>
        <w:t>,</w:t>
      </w:r>
      <w:r w:rsidRPr="0002241B">
        <w:rPr>
          <w:szCs w:val="24"/>
        </w:rPr>
        <w:br/>
        <w:t>http://stats.uis.unesco.org/unesco/ReportFolders/ReportFolders.aspx?IF_ActivePath=P,54&amp;IF_Language=eng; and Wikipedia 2012.</w:t>
      </w:r>
    </w:p>
    <w:p w:rsidR="006A190D" w:rsidRPr="0002241B" w:rsidRDefault="006A190D" w:rsidP="00240890">
      <w:pPr>
        <w:ind w:left="720" w:hanging="720"/>
        <w:jc w:val="left"/>
        <w:rPr>
          <w:szCs w:val="24"/>
        </w:rPr>
      </w:pPr>
    </w:p>
    <w:p w:rsidR="006A190D" w:rsidRPr="0002241B" w:rsidRDefault="006A190D" w:rsidP="00240890">
      <w:pPr>
        <w:rPr>
          <w:szCs w:val="24"/>
        </w:rPr>
      </w:pPr>
    </w:p>
    <w:p w:rsidR="006A190D" w:rsidRPr="0002241B" w:rsidRDefault="006A190D">
      <w:pPr>
        <w:jc w:val="left"/>
        <w:rPr>
          <w:b/>
          <w:bCs/>
          <w:color w:val="000000"/>
          <w:szCs w:val="24"/>
        </w:rPr>
      </w:pPr>
      <w:bookmarkStart w:id="50" w:name="_Toc325469169"/>
      <w:bookmarkEnd w:id="48"/>
      <w:r w:rsidRPr="0002241B">
        <w:rPr>
          <w:szCs w:val="24"/>
        </w:rPr>
        <w:br w:type="page"/>
      </w:r>
    </w:p>
    <w:p w:rsidR="006A190D" w:rsidRPr="0002241B" w:rsidRDefault="006A190D">
      <w:pPr>
        <w:pStyle w:val="Heading1"/>
        <w:tabs>
          <w:tab w:val="left" w:pos="1418"/>
        </w:tabs>
        <w:jc w:val="left"/>
        <w:rPr>
          <w:sz w:val="24"/>
          <w:szCs w:val="24"/>
        </w:rPr>
      </w:pPr>
      <w:bookmarkStart w:id="51" w:name="_Toc339012363"/>
      <w:r w:rsidRPr="0002241B">
        <w:rPr>
          <w:sz w:val="24"/>
          <w:szCs w:val="24"/>
        </w:rPr>
        <w:lastRenderedPageBreak/>
        <w:t>Appendix B: Case Sketches of Think Tanks and Think Tank Networks</w:t>
      </w:r>
      <w:bookmarkEnd w:id="50"/>
      <w:bookmarkEnd w:id="51"/>
    </w:p>
    <w:p w:rsidR="006A190D" w:rsidRPr="0002241B" w:rsidRDefault="006A190D" w:rsidP="001A03AD">
      <w:pPr>
        <w:rPr>
          <w:szCs w:val="24"/>
        </w:rPr>
      </w:pPr>
    </w:p>
    <w:p w:rsidR="006A190D" w:rsidRPr="001B0A5A" w:rsidRDefault="006A190D" w:rsidP="001A03AD">
      <w:pPr>
        <w:autoSpaceDE w:val="0"/>
        <w:autoSpaceDN w:val="0"/>
        <w:adjustRightInd w:val="0"/>
        <w:jc w:val="left"/>
        <w:rPr>
          <w:i/>
          <w:color w:val="000000"/>
          <w:szCs w:val="24"/>
        </w:rPr>
      </w:pPr>
      <w:r w:rsidRPr="001B0A5A">
        <w:rPr>
          <w:bCs/>
          <w:i/>
          <w:color w:val="000000"/>
          <w:szCs w:val="24"/>
        </w:rPr>
        <w:t xml:space="preserve">Philippine Institute for Development Studies (PIDS) </w:t>
      </w:r>
    </w:p>
    <w:p w:rsidR="006A190D" w:rsidRPr="0002241B" w:rsidRDefault="006A190D" w:rsidP="001A03AD">
      <w:pPr>
        <w:autoSpaceDE w:val="0"/>
        <w:autoSpaceDN w:val="0"/>
        <w:adjustRightInd w:val="0"/>
        <w:jc w:val="left"/>
        <w:rPr>
          <w:color w:val="000000"/>
          <w:szCs w:val="24"/>
        </w:rPr>
      </w:pPr>
    </w:p>
    <w:p w:rsidR="006A190D" w:rsidRPr="0002241B" w:rsidRDefault="006A190D" w:rsidP="001A03AD">
      <w:pPr>
        <w:autoSpaceDE w:val="0"/>
        <w:autoSpaceDN w:val="0"/>
        <w:adjustRightInd w:val="0"/>
        <w:jc w:val="left"/>
        <w:rPr>
          <w:color w:val="000000"/>
          <w:szCs w:val="24"/>
        </w:rPr>
      </w:pPr>
      <w:r w:rsidRPr="0002241B">
        <w:rPr>
          <w:color w:val="000000"/>
          <w:szCs w:val="24"/>
        </w:rPr>
        <w:t>The following is taken from Nielsen (2010, pp. 55–56).</w:t>
      </w:r>
    </w:p>
    <w:p w:rsidR="006A190D" w:rsidRPr="0002241B" w:rsidRDefault="006A190D" w:rsidP="001A03AD">
      <w:pPr>
        <w:autoSpaceDE w:val="0"/>
        <w:autoSpaceDN w:val="0"/>
        <w:adjustRightInd w:val="0"/>
        <w:jc w:val="left"/>
        <w:rPr>
          <w:color w:val="000000"/>
          <w:szCs w:val="24"/>
        </w:rPr>
      </w:pPr>
    </w:p>
    <w:p w:rsidR="006A190D" w:rsidRPr="0002241B" w:rsidRDefault="006A190D" w:rsidP="000975A5">
      <w:pPr>
        <w:autoSpaceDE w:val="0"/>
        <w:autoSpaceDN w:val="0"/>
        <w:adjustRightInd w:val="0"/>
        <w:ind w:left="720" w:right="524"/>
        <w:jc w:val="left"/>
        <w:rPr>
          <w:color w:val="000000"/>
          <w:szCs w:val="24"/>
        </w:rPr>
      </w:pPr>
      <w:r w:rsidRPr="0002241B">
        <w:rPr>
          <w:color w:val="000000"/>
          <w:szCs w:val="24"/>
        </w:rPr>
        <w:t xml:space="preserve">PIDS was established by Presidential Decree as a non-stock, non-profit government corporation in 1977. PIDS’ Endowment Fund was intended as a sustainable source of funding comprising contributions, donations, grants or loans from domestic or foreign sources, government subsidies and other income raising activities. The government’s first contribution was seven million pesos and subsequent allocations have been made through NEDAs annual budget i.e., averaging under 6 million pesos annually from 2003 to 2009. </w:t>
      </w:r>
    </w:p>
    <w:p w:rsidR="006A190D" w:rsidRPr="0002241B" w:rsidRDefault="006A190D" w:rsidP="000975A5">
      <w:pPr>
        <w:autoSpaceDE w:val="0"/>
        <w:autoSpaceDN w:val="0"/>
        <w:adjustRightInd w:val="0"/>
        <w:ind w:left="720" w:right="524"/>
        <w:jc w:val="left"/>
        <w:rPr>
          <w:color w:val="000000"/>
          <w:szCs w:val="24"/>
        </w:rPr>
      </w:pPr>
    </w:p>
    <w:p w:rsidR="006A190D" w:rsidRPr="0002241B" w:rsidRDefault="006A190D" w:rsidP="000975A5">
      <w:pPr>
        <w:autoSpaceDE w:val="0"/>
        <w:autoSpaceDN w:val="0"/>
        <w:adjustRightInd w:val="0"/>
        <w:ind w:left="720" w:right="524"/>
        <w:jc w:val="left"/>
        <w:rPr>
          <w:color w:val="000000"/>
          <w:szCs w:val="24"/>
        </w:rPr>
      </w:pPr>
      <w:r w:rsidRPr="0002241B">
        <w:rPr>
          <w:color w:val="000000"/>
          <w:szCs w:val="24"/>
        </w:rPr>
        <w:t xml:space="preserve">PIDS submits an annual work program and budget estimates for approval to NEDAs Director General. Its research is organised around the themes of economic policy choices, policies for sustainable human development, and institutional development and good governance. It has about 40 researchers and three visiting. Its senior researchers have post-graduate qualifications, including PhDs from US, Japanese, Canadian and European universities. It produces a range of research materials including the Philippine Journal of Development. </w:t>
      </w:r>
    </w:p>
    <w:p w:rsidR="006A190D" w:rsidRPr="0002241B" w:rsidRDefault="006A190D" w:rsidP="000975A5">
      <w:pPr>
        <w:autoSpaceDE w:val="0"/>
        <w:autoSpaceDN w:val="0"/>
        <w:adjustRightInd w:val="0"/>
        <w:ind w:left="720" w:right="524"/>
        <w:jc w:val="left"/>
        <w:rPr>
          <w:color w:val="000000"/>
          <w:szCs w:val="24"/>
        </w:rPr>
      </w:pPr>
    </w:p>
    <w:p w:rsidR="006A190D" w:rsidRPr="0002241B" w:rsidRDefault="006A190D" w:rsidP="000975A5">
      <w:pPr>
        <w:autoSpaceDE w:val="0"/>
        <w:autoSpaceDN w:val="0"/>
        <w:adjustRightInd w:val="0"/>
        <w:ind w:left="720" w:right="524"/>
        <w:jc w:val="left"/>
        <w:rPr>
          <w:color w:val="000000"/>
          <w:szCs w:val="24"/>
        </w:rPr>
      </w:pPr>
      <w:r w:rsidRPr="0002241B">
        <w:rPr>
          <w:color w:val="000000"/>
          <w:szCs w:val="24"/>
        </w:rPr>
        <w:t xml:space="preserve">PIDS clients include planners and policy makers in the executive and legislative branches of government, academia, the private sector and media. Its website provides public access to national income statistics, agriculture and poverty databases, and the Socio-Economic Research Portal. It conducts a range of activities, including hosting the Development Policy Research Month. While not NEDAs sole source of data, NEDA cites PIDS’ agriculture database in the MTDP and poverty alleviation research in MDG reporting. </w:t>
      </w:r>
    </w:p>
    <w:p w:rsidR="006A190D" w:rsidRPr="0002241B" w:rsidRDefault="006A190D" w:rsidP="000975A5">
      <w:pPr>
        <w:autoSpaceDE w:val="0"/>
        <w:autoSpaceDN w:val="0"/>
        <w:adjustRightInd w:val="0"/>
        <w:ind w:left="720" w:right="524"/>
        <w:jc w:val="left"/>
        <w:rPr>
          <w:color w:val="000000"/>
          <w:szCs w:val="24"/>
        </w:rPr>
      </w:pPr>
    </w:p>
    <w:p w:rsidR="006A190D" w:rsidRPr="0002241B" w:rsidRDefault="006A190D" w:rsidP="000975A5">
      <w:pPr>
        <w:autoSpaceDE w:val="0"/>
        <w:autoSpaceDN w:val="0"/>
        <w:adjustRightInd w:val="0"/>
        <w:ind w:left="720" w:right="524"/>
        <w:jc w:val="left"/>
        <w:rPr>
          <w:color w:val="000000"/>
          <w:szCs w:val="24"/>
        </w:rPr>
      </w:pPr>
      <w:r w:rsidRPr="0002241B">
        <w:rPr>
          <w:color w:val="000000"/>
          <w:szCs w:val="24"/>
        </w:rPr>
        <w:t xml:space="preserve">PIDS’ research is of a consistently high quality. Its activities have made critical contributions to supporting government priorities in macroeconomic stabilisation and microeconomic reforms in the last 30 years. Yet, PIDS is </w:t>
      </w:r>
      <w:r w:rsidRPr="0002241B">
        <w:rPr>
          <w:color w:val="000000"/>
          <w:szCs w:val="24"/>
        </w:rPr>
        <w:lastRenderedPageBreak/>
        <w:t xml:space="preserve">showing signs of decline. Around 2000, a Philippine review conducted urged PIDS to become more responsive to government by presenting clear, practical findings to communicate better with policymakers and the public. It noted potential for PIDS to assist government with managing and targeting programs and evaluating the impact of public policy e.g., disaggregating poverty statistics according to gender and language group, or data on the impacts of public investments on different income groups and gender. It recommended PIDS develop networks with domestic, foreign, public and private research institutions and engage in more cooperative research. </w:t>
      </w:r>
    </w:p>
    <w:p w:rsidR="006A190D" w:rsidRPr="0002241B" w:rsidRDefault="006A190D" w:rsidP="000975A5">
      <w:pPr>
        <w:ind w:left="720" w:right="524"/>
        <w:jc w:val="left"/>
        <w:rPr>
          <w:color w:val="000000"/>
          <w:szCs w:val="24"/>
        </w:rPr>
      </w:pPr>
    </w:p>
    <w:p w:rsidR="006A190D" w:rsidRPr="0002241B" w:rsidRDefault="006A190D" w:rsidP="000975A5">
      <w:pPr>
        <w:ind w:left="720" w:right="524"/>
        <w:jc w:val="left"/>
        <w:rPr>
          <w:color w:val="000000"/>
          <w:szCs w:val="24"/>
        </w:rPr>
      </w:pPr>
      <w:r w:rsidRPr="0002241B">
        <w:rPr>
          <w:color w:val="000000"/>
          <w:szCs w:val="24"/>
        </w:rPr>
        <w:t>In 2009, an AusAID commissioned study noted that PIDS was unable to keep statistical databases up to date. Budget austerities and declining real salaries were eroding its base of highly qualified economists. Across the economics profession there was a tendency for Filipino institutions to hire more locally educated staff, while highly trained economists were finding commissioned work and employment with international organisations more lucrative.</w:t>
      </w:r>
    </w:p>
    <w:p w:rsidR="006A190D" w:rsidRPr="0002241B" w:rsidRDefault="006A190D" w:rsidP="001A03AD">
      <w:pPr>
        <w:jc w:val="left"/>
        <w:rPr>
          <w:color w:val="000000"/>
          <w:szCs w:val="24"/>
        </w:rPr>
      </w:pPr>
    </w:p>
    <w:p w:rsidR="006A190D" w:rsidRPr="001B0A5A" w:rsidRDefault="006A190D" w:rsidP="001A03AD">
      <w:pPr>
        <w:jc w:val="left"/>
        <w:rPr>
          <w:i/>
          <w:szCs w:val="24"/>
        </w:rPr>
      </w:pPr>
      <w:r w:rsidRPr="001B0A5A">
        <w:rPr>
          <w:i/>
          <w:szCs w:val="24"/>
        </w:rPr>
        <w:t>Angelo King Institute for Economic and Business Studies (AKI)</w:t>
      </w:r>
    </w:p>
    <w:p w:rsidR="006A190D" w:rsidRPr="0002241B" w:rsidRDefault="006A190D" w:rsidP="001A03AD">
      <w:pPr>
        <w:jc w:val="left"/>
        <w:rPr>
          <w:szCs w:val="24"/>
        </w:rPr>
      </w:pPr>
    </w:p>
    <w:p w:rsidR="006A190D" w:rsidRPr="0002241B" w:rsidRDefault="006A190D" w:rsidP="001A03AD">
      <w:pPr>
        <w:jc w:val="left"/>
        <w:rPr>
          <w:szCs w:val="24"/>
        </w:rPr>
      </w:pPr>
      <w:r w:rsidRPr="0002241B">
        <w:rPr>
          <w:szCs w:val="24"/>
        </w:rPr>
        <w:t>AKI is a successful model of think tank in which a key ingredient is endowment funding sufficient to allow it to pursue research agendas, do good commissioned research, and develop scholars and leaders. As its website notes (AKI 2008),</w:t>
      </w:r>
    </w:p>
    <w:p w:rsidR="006A190D" w:rsidRPr="0002241B" w:rsidRDefault="006A190D" w:rsidP="001A03AD">
      <w:pPr>
        <w:jc w:val="left"/>
        <w:rPr>
          <w:szCs w:val="24"/>
        </w:rPr>
      </w:pPr>
    </w:p>
    <w:p w:rsidR="006A190D" w:rsidRPr="0002241B" w:rsidRDefault="006A190D" w:rsidP="000975A5">
      <w:pPr>
        <w:ind w:left="720" w:right="524"/>
        <w:jc w:val="left"/>
        <w:rPr>
          <w:szCs w:val="24"/>
        </w:rPr>
      </w:pPr>
      <w:r w:rsidRPr="0002241B">
        <w:rPr>
          <w:szCs w:val="24"/>
        </w:rPr>
        <w:t>Since its establishment in 1999, the Institute has undertaken research projects in the areas of</w:t>
      </w:r>
    </w:p>
    <w:p w:rsidR="006A190D" w:rsidRPr="0002241B" w:rsidRDefault="006A190D" w:rsidP="000975A5">
      <w:pPr>
        <w:ind w:left="720" w:right="524"/>
        <w:jc w:val="left"/>
        <w:rPr>
          <w:szCs w:val="24"/>
        </w:rPr>
      </w:pPr>
    </w:p>
    <w:p w:rsidR="006A190D" w:rsidRPr="0002241B" w:rsidRDefault="006A190D" w:rsidP="000E25F8">
      <w:pPr>
        <w:tabs>
          <w:tab w:val="left" w:pos="567"/>
        </w:tabs>
        <w:ind w:left="1440" w:right="524"/>
        <w:jc w:val="left"/>
        <w:rPr>
          <w:szCs w:val="24"/>
        </w:rPr>
      </w:pPr>
      <w:r w:rsidRPr="0002241B">
        <w:rPr>
          <w:szCs w:val="24"/>
        </w:rPr>
        <w:t xml:space="preserve">(a) industrial adjustment and restructuring in the </w:t>
      </w:r>
      <w:smartTag w:uri="urn:schemas-microsoft-com:office:smarttags" w:element="country-region">
        <w:r w:rsidRPr="0002241B">
          <w:rPr>
            <w:szCs w:val="24"/>
          </w:rPr>
          <w:t>Philippines</w:t>
        </w:r>
      </w:smartTag>
      <w:r w:rsidRPr="0002241B">
        <w:rPr>
          <w:szCs w:val="24"/>
        </w:rPr>
        <w:t xml:space="preserve"> and</w:t>
      </w:r>
      <w:r w:rsidR="000E25F8" w:rsidRPr="0002241B">
        <w:rPr>
          <w:szCs w:val="24"/>
        </w:rPr>
        <w:br/>
      </w:r>
      <w:r w:rsidR="00FB6CFC">
        <w:rPr>
          <w:szCs w:val="24"/>
        </w:rPr>
        <w:t xml:space="preserve">  </w:t>
      </w:r>
      <w:r w:rsidR="000E25F8" w:rsidRPr="0002241B">
        <w:rPr>
          <w:szCs w:val="24"/>
        </w:rPr>
        <w:t>A</w:t>
      </w:r>
      <w:r w:rsidRPr="0002241B">
        <w:rPr>
          <w:szCs w:val="24"/>
        </w:rPr>
        <w:t>SEAN,</w:t>
      </w:r>
    </w:p>
    <w:p w:rsidR="006A190D" w:rsidRPr="0002241B" w:rsidRDefault="006A190D" w:rsidP="000975A5">
      <w:pPr>
        <w:tabs>
          <w:tab w:val="left" w:pos="567"/>
        </w:tabs>
        <w:ind w:left="720" w:right="524"/>
        <w:jc w:val="left"/>
        <w:rPr>
          <w:szCs w:val="24"/>
        </w:rPr>
      </w:pPr>
      <w:r w:rsidRPr="0002241B">
        <w:rPr>
          <w:szCs w:val="24"/>
        </w:rPr>
        <w:tab/>
        <w:t xml:space="preserve">(b) global and regional production networks, </w:t>
      </w:r>
    </w:p>
    <w:p w:rsidR="006A190D" w:rsidRPr="0002241B" w:rsidRDefault="006A190D" w:rsidP="000975A5">
      <w:pPr>
        <w:tabs>
          <w:tab w:val="left" w:pos="567"/>
        </w:tabs>
        <w:ind w:left="720" w:right="524"/>
        <w:jc w:val="left"/>
        <w:rPr>
          <w:szCs w:val="24"/>
        </w:rPr>
      </w:pPr>
      <w:r w:rsidRPr="0002241B">
        <w:rPr>
          <w:szCs w:val="24"/>
        </w:rPr>
        <w:tab/>
        <w:t>(c) agricultural marketing and trade,</w:t>
      </w:r>
    </w:p>
    <w:p w:rsidR="006A190D" w:rsidRPr="0002241B" w:rsidRDefault="006A190D" w:rsidP="000975A5">
      <w:pPr>
        <w:tabs>
          <w:tab w:val="left" w:pos="567"/>
        </w:tabs>
        <w:ind w:left="720" w:right="524"/>
        <w:jc w:val="left"/>
        <w:rPr>
          <w:szCs w:val="24"/>
        </w:rPr>
      </w:pPr>
      <w:r w:rsidRPr="0002241B">
        <w:rPr>
          <w:szCs w:val="24"/>
        </w:rPr>
        <w:tab/>
        <w:t>(d) investments in agricultural research and development,</w:t>
      </w:r>
    </w:p>
    <w:p w:rsidR="006A190D" w:rsidRPr="0002241B" w:rsidRDefault="006A190D" w:rsidP="000975A5">
      <w:pPr>
        <w:tabs>
          <w:tab w:val="left" w:pos="567"/>
        </w:tabs>
        <w:ind w:left="720" w:right="524"/>
        <w:jc w:val="left"/>
        <w:rPr>
          <w:szCs w:val="24"/>
        </w:rPr>
      </w:pPr>
      <w:r w:rsidRPr="0002241B">
        <w:rPr>
          <w:szCs w:val="24"/>
        </w:rPr>
        <w:tab/>
        <w:t>(e) family business issues,</w:t>
      </w:r>
    </w:p>
    <w:p w:rsidR="006A190D" w:rsidRPr="0002241B" w:rsidRDefault="006A190D" w:rsidP="000975A5">
      <w:pPr>
        <w:tabs>
          <w:tab w:val="left" w:pos="567"/>
        </w:tabs>
        <w:ind w:left="720" w:right="524"/>
        <w:jc w:val="left"/>
        <w:rPr>
          <w:szCs w:val="24"/>
        </w:rPr>
      </w:pPr>
      <w:r w:rsidRPr="0002241B">
        <w:rPr>
          <w:szCs w:val="24"/>
        </w:rPr>
        <w:tab/>
        <w:t>(f) cost analysis in higher education institutions,</w:t>
      </w:r>
    </w:p>
    <w:p w:rsidR="006A190D" w:rsidRPr="0002241B" w:rsidRDefault="006A190D" w:rsidP="000975A5">
      <w:pPr>
        <w:tabs>
          <w:tab w:val="left" w:pos="567"/>
        </w:tabs>
        <w:ind w:left="1440" w:right="524"/>
        <w:jc w:val="left"/>
        <w:rPr>
          <w:szCs w:val="24"/>
        </w:rPr>
      </w:pPr>
      <w:r w:rsidRPr="0002241B">
        <w:rPr>
          <w:szCs w:val="24"/>
        </w:rPr>
        <w:lastRenderedPageBreak/>
        <w:t>(g) managing risks and opportunities of globalization particularly on</w:t>
      </w:r>
      <w:r w:rsidRPr="0002241B">
        <w:rPr>
          <w:szCs w:val="24"/>
        </w:rPr>
        <w:br/>
      </w:r>
      <w:r w:rsidR="00FB6CFC">
        <w:rPr>
          <w:szCs w:val="24"/>
        </w:rPr>
        <w:t xml:space="preserve">  </w:t>
      </w:r>
      <w:r w:rsidRPr="0002241B">
        <w:rPr>
          <w:szCs w:val="24"/>
        </w:rPr>
        <w:t>financial liberalization and integration, human mobility, and trade,</w:t>
      </w:r>
      <w:r w:rsidR="000E25F8" w:rsidRPr="0002241B">
        <w:rPr>
          <w:szCs w:val="24"/>
        </w:rPr>
        <w:br/>
      </w:r>
      <w:r w:rsidR="00FB6CFC">
        <w:rPr>
          <w:szCs w:val="24"/>
        </w:rPr>
        <w:t xml:space="preserve">  </w:t>
      </w:r>
      <w:r w:rsidRPr="0002241B">
        <w:rPr>
          <w:szCs w:val="24"/>
        </w:rPr>
        <w:t>and</w:t>
      </w:r>
    </w:p>
    <w:p w:rsidR="006A190D" w:rsidRPr="0002241B" w:rsidRDefault="006A190D" w:rsidP="000975A5">
      <w:pPr>
        <w:tabs>
          <w:tab w:val="left" w:pos="567"/>
        </w:tabs>
        <w:ind w:left="720" w:right="524"/>
        <w:jc w:val="left"/>
        <w:rPr>
          <w:szCs w:val="24"/>
        </w:rPr>
      </w:pPr>
      <w:r w:rsidRPr="0002241B">
        <w:rPr>
          <w:szCs w:val="24"/>
        </w:rPr>
        <w:tab/>
        <w:t>(h) corporate governance and banking.</w:t>
      </w:r>
    </w:p>
    <w:p w:rsidR="006A190D" w:rsidRPr="0002241B" w:rsidRDefault="006A190D" w:rsidP="000975A5">
      <w:pPr>
        <w:tabs>
          <w:tab w:val="left" w:pos="567"/>
        </w:tabs>
        <w:ind w:right="524"/>
        <w:jc w:val="left"/>
        <w:rPr>
          <w:szCs w:val="24"/>
        </w:rPr>
      </w:pPr>
    </w:p>
    <w:p w:rsidR="006A190D" w:rsidRPr="0002241B" w:rsidRDefault="006A190D" w:rsidP="000975A5">
      <w:pPr>
        <w:ind w:right="524"/>
        <w:jc w:val="left"/>
        <w:rPr>
          <w:color w:val="000000"/>
          <w:szCs w:val="24"/>
        </w:rPr>
      </w:pPr>
      <w:r w:rsidRPr="0002241B">
        <w:rPr>
          <w:szCs w:val="24"/>
        </w:rPr>
        <w:t>Among the main funding possibilities for think tanks — government, private, voluntary, and donor — AKI represents well the academic organizations with private funding that can retain autonomy and quality.</w:t>
      </w:r>
    </w:p>
    <w:p w:rsidR="006A190D" w:rsidRPr="0002241B" w:rsidRDefault="006A190D" w:rsidP="001A03AD">
      <w:pPr>
        <w:jc w:val="left"/>
        <w:rPr>
          <w:color w:val="000000"/>
          <w:szCs w:val="24"/>
        </w:rPr>
      </w:pPr>
    </w:p>
    <w:p w:rsidR="006A190D" w:rsidRPr="001B0A5A" w:rsidRDefault="006A190D" w:rsidP="001A03AD">
      <w:pPr>
        <w:autoSpaceDE w:val="0"/>
        <w:autoSpaceDN w:val="0"/>
        <w:adjustRightInd w:val="0"/>
        <w:jc w:val="left"/>
        <w:rPr>
          <w:bCs/>
          <w:i/>
          <w:color w:val="000000"/>
          <w:szCs w:val="24"/>
        </w:rPr>
      </w:pPr>
      <w:r w:rsidRPr="001B0A5A">
        <w:rPr>
          <w:bCs/>
          <w:i/>
          <w:color w:val="000000"/>
          <w:szCs w:val="24"/>
        </w:rPr>
        <w:t>Malaysia Institute of Economic Research (MIER)</w:t>
      </w:r>
    </w:p>
    <w:p w:rsidR="006A190D" w:rsidRPr="0002241B" w:rsidRDefault="006A190D" w:rsidP="001A03AD">
      <w:pPr>
        <w:autoSpaceDE w:val="0"/>
        <w:autoSpaceDN w:val="0"/>
        <w:adjustRightInd w:val="0"/>
        <w:jc w:val="left"/>
        <w:rPr>
          <w:b/>
          <w:bCs/>
          <w:color w:val="000000"/>
          <w:szCs w:val="24"/>
        </w:rPr>
      </w:pPr>
    </w:p>
    <w:p w:rsidR="006A190D" w:rsidRPr="0002241B" w:rsidRDefault="006A190D" w:rsidP="001A03AD">
      <w:pPr>
        <w:autoSpaceDE w:val="0"/>
        <w:autoSpaceDN w:val="0"/>
        <w:adjustRightInd w:val="0"/>
        <w:jc w:val="left"/>
        <w:rPr>
          <w:color w:val="000000"/>
          <w:szCs w:val="24"/>
        </w:rPr>
      </w:pPr>
      <w:r w:rsidRPr="0002241B">
        <w:rPr>
          <w:color w:val="000000"/>
          <w:szCs w:val="24"/>
        </w:rPr>
        <w:t>The following is taken from Nielsen (2010, pp. 70–72).</w:t>
      </w:r>
    </w:p>
    <w:p w:rsidR="006A190D" w:rsidRPr="0002241B" w:rsidRDefault="006A190D" w:rsidP="001A03AD">
      <w:pPr>
        <w:autoSpaceDE w:val="0"/>
        <w:autoSpaceDN w:val="0"/>
        <w:adjustRightInd w:val="0"/>
        <w:jc w:val="left"/>
        <w:rPr>
          <w:b/>
          <w:bCs/>
          <w:color w:val="000000"/>
          <w:szCs w:val="24"/>
        </w:rPr>
      </w:pPr>
      <w:r w:rsidRPr="0002241B">
        <w:rPr>
          <w:b/>
          <w:bCs/>
          <w:color w:val="000000"/>
          <w:szCs w:val="24"/>
        </w:rPr>
        <w:t xml:space="preserve"> </w:t>
      </w:r>
    </w:p>
    <w:p w:rsidR="006A190D" w:rsidRPr="0002241B" w:rsidRDefault="006A190D" w:rsidP="000975A5">
      <w:pPr>
        <w:autoSpaceDE w:val="0"/>
        <w:autoSpaceDN w:val="0"/>
        <w:adjustRightInd w:val="0"/>
        <w:ind w:left="720" w:right="524"/>
        <w:jc w:val="left"/>
        <w:rPr>
          <w:color w:val="000000"/>
          <w:szCs w:val="24"/>
        </w:rPr>
      </w:pPr>
      <w:r w:rsidRPr="0002241B">
        <w:rPr>
          <w:bCs/>
          <w:color w:val="000000"/>
          <w:szCs w:val="24"/>
        </w:rPr>
        <w:t>MIER</w:t>
      </w:r>
      <w:r w:rsidRPr="0002241B">
        <w:rPr>
          <w:b/>
          <w:bCs/>
          <w:color w:val="000000"/>
          <w:szCs w:val="24"/>
        </w:rPr>
        <w:t xml:space="preserve"> </w:t>
      </w:r>
      <w:r w:rsidRPr="0002241B">
        <w:rPr>
          <w:color w:val="000000"/>
          <w:szCs w:val="24"/>
        </w:rPr>
        <w:t xml:space="preserve">is </w:t>
      </w:r>
      <w:smartTag w:uri="urn:schemas-microsoft-com:office:smarttags" w:element="country-region">
        <w:r w:rsidRPr="0002241B">
          <w:rPr>
            <w:color w:val="000000"/>
            <w:szCs w:val="24"/>
          </w:rPr>
          <w:t>Malaysia</w:t>
        </w:r>
      </w:smartTag>
      <w:r w:rsidRPr="0002241B">
        <w:rPr>
          <w:color w:val="000000"/>
          <w:szCs w:val="24"/>
        </w:rPr>
        <w:t>’s top ranking economic research institute. MIER is a company limited by guarantee which began operation in 1986. It has research divisions for Macroeconomic Surveillance and Forecasting, Policy Studies, Industry Studies and Area Studies. Its principal functions are to research economic and financial issues and organise symposiums and conferences. Its operations and activities are funded by a combination of grants, endowment fund income, project fi</w:t>
      </w:r>
      <w:r w:rsidR="00DF4AFF">
        <w:rPr>
          <w:color w:val="000000"/>
          <w:szCs w:val="24"/>
        </w:rPr>
        <w:t xml:space="preserve">nancing and consultancy fees … </w:t>
      </w:r>
      <w:r w:rsidRPr="0002241B">
        <w:rPr>
          <w:color w:val="000000"/>
          <w:szCs w:val="24"/>
        </w:rPr>
        <w:t xml:space="preserve">These institutions [MIER and the Institute for Strategic and International Studies, ISIS] were set up to analyse economic development policies. They emphasise research that is action-oriented, which feeds into policy and presents implementable options. They may be set up as independent, non-profit think tanks. But, in practical terms a balance is struck between independence, influence and financial sustainability or certainty. </w:t>
      </w:r>
    </w:p>
    <w:p w:rsidR="006A190D" w:rsidRPr="0002241B" w:rsidRDefault="006A190D" w:rsidP="000975A5">
      <w:pPr>
        <w:autoSpaceDE w:val="0"/>
        <w:autoSpaceDN w:val="0"/>
        <w:adjustRightInd w:val="0"/>
        <w:ind w:left="720" w:right="524"/>
        <w:jc w:val="left"/>
        <w:rPr>
          <w:color w:val="000000"/>
          <w:szCs w:val="24"/>
          <w:u w:val="single"/>
        </w:rPr>
      </w:pPr>
    </w:p>
    <w:p w:rsidR="006A190D" w:rsidRPr="0002241B" w:rsidRDefault="006A190D" w:rsidP="000975A5">
      <w:pPr>
        <w:autoSpaceDE w:val="0"/>
        <w:autoSpaceDN w:val="0"/>
        <w:adjustRightInd w:val="0"/>
        <w:ind w:left="720" w:right="524"/>
        <w:jc w:val="left"/>
        <w:rPr>
          <w:color w:val="000000"/>
          <w:szCs w:val="24"/>
        </w:rPr>
      </w:pPr>
      <w:smartTag w:uri="urn:schemas-microsoft-com:office:smarttags" w:element="country-region">
        <w:r w:rsidRPr="0002241B">
          <w:rPr>
            <w:color w:val="000000"/>
            <w:szCs w:val="24"/>
          </w:rPr>
          <w:t>Independence</w:t>
        </w:r>
      </w:smartTag>
    </w:p>
    <w:p w:rsidR="006A190D" w:rsidRPr="0002241B" w:rsidRDefault="006A190D" w:rsidP="000975A5">
      <w:pPr>
        <w:autoSpaceDE w:val="0"/>
        <w:autoSpaceDN w:val="0"/>
        <w:adjustRightInd w:val="0"/>
        <w:ind w:left="720" w:right="524"/>
        <w:jc w:val="left"/>
        <w:rPr>
          <w:color w:val="000000"/>
          <w:szCs w:val="24"/>
          <w:u w:val="single"/>
        </w:rPr>
      </w:pPr>
    </w:p>
    <w:p w:rsidR="006A190D" w:rsidRPr="0002241B" w:rsidRDefault="006A190D" w:rsidP="000975A5">
      <w:pPr>
        <w:autoSpaceDE w:val="0"/>
        <w:autoSpaceDN w:val="0"/>
        <w:adjustRightInd w:val="0"/>
        <w:ind w:left="720" w:right="524"/>
        <w:jc w:val="left"/>
        <w:rPr>
          <w:color w:val="000000"/>
          <w:szCs w:val="24"/>
        </w:rPr>
      </w:pPr>
      <w:r w:rsidRPr="0002241B">
        <w:rPr>
          <w:color w:val="000000"/>
          <w:szCs w:val="24"/>
        </w:rPr>
        <w:t>Institutions close to government receive clear signals about purpose and demand for their research …</w:t>
      </w:r>
    </w:p>
    <w:p w:rsidR="006A190D" w:rsidRPr="0002241B" w:rsidRDefault="006A190D" w:rsidP="000975A5">
      <w:pPr>
        <w:autoSpaceDE w:val="0"/>
        <w:autoSpaceDN w:val="0"/>
        <w:adjustRightInd w:val="0"/>
        <w:ind w:left="720" w:right="524"/>
        <w:jc w:val="left"/>
        <w:rPr>
          <w:color w:val="000000"/>
          <w:szCs w:val="24"/>
        </w:rPr>
      </w:pPr>
    </w:p>
    <w:p w:rsidR="006A190D" w:rsidRPr="0002241B" w:rsidRDefault="006A190D" w:rsidP="000975A5">
      <w:pPr>
        <w:autoSpaceDE w:val="0"/>
        <w:autoSpaceDN w:val="0"/>
        <w:adjustRightInd w:val="0"/>
        <w:ind w:left="720" w:right="524"/>
        <w:jc w:val="left"/>
        <w:rPr>
          <w:color w:val="000000"/>
          <w:szCs w:val="24"/>
        </w:rPr>
      </w:pPr>
      <w:r w:rsidRPr="0002241B">
        <w:rPr>
          <w:color w:val="000000"/>
          <w:szCs w:val="24"/>
        </w:rPr>
        <w:t>Influence</w:t>
      </w:r>
    </w:p>
    <w:p w:rsidR="006A190D" w:rsidRPr="0002241B" w:rsidRDefault="006A190D" w:rsidP="000975A5">
      <w:pPr>
        <w:autoSpaceDE w:val="0"/>
        <w:autoSpaceDN w:val="0"/>
        <w:adjustRightInd w:val="0"/>
        <w:ind w:left="720" w:right="524"/>
        <w:jc w:val="left"/>
        <w:rPr>
          <w:color w:val="000000"/>
          <w:szCs w:val="24"/>
          <w:u w:val="single"/>
        </w:rPr>
      </w:pPr>
    </w:p>
    <w:p w:rsidR="006A190D" w:rsidRPr="0002241B" w:rsidRDefault="006A190D" w:rsidP="000975A5">
      <w:pPr>
        <w:autoSpaceDE w:val="0"/>
        <w:autoSpaceDN w:val="0"/>
        <w:adjustRightInd w:val="0"/>
        <w:ind w:left="720" w:right="524"/>
        <w:jc w:val="left"/>
        <w:rPr>
          <w:color w:val="000000"/>
          <w:szCs w:val="24"/>
        </w:rPr>
      </w:pPr>
      <w:r w:rsidRPr="0002241B">
        <w:rPr>
          <w:color w:val="000000"/>
          <w:szCs w:val="24"/>
        </w:rPr>
        <w:lastRenderedPageBreak/>
        <w:t>For government, access to expertise presumably improves the quality of policy. For the researchers, their involvement in such activities can give them both a better sense of government priorities as well as opportunities to influence policy …</w:t>
      </w:r>
    </w:p>
    <w:p w:rsidR="006A190D" w:rsidRPr="0002241B" w:rsidRDefault="006A190D" w:rsidP="000975A5">
      <w:pPr>
        <w:autoSpaceDE w:val="0"/>
        <w:autoSpaceDN w:val="0"/>
        <w:adjustRightInd w:val="0"/>
        <w:ind w:left="720" w:right="524"/>
        <w:jc w:val="left"/>
        <w:rPr>
          <w:color w:val="000000"/>
          <w:szCs w:val="24"/>
        </w:rPr>
      </w:pPr>
      <w:r w:rsidRPr="0002241B">
        <w:rPr>
          <w:color w:val="000000"/>
          <w:szCs w:val="24"/>
        </w:rPr>
        <w:t xml:space="preserve"> </w:t>
      </w:r>
    </w:p>
    <w:p w:rsidR="006A190D" w:rsidRPr="0002241B" w:rsidRDefault="006A190D" w:rsidP="000975A5">
      <w:pPr>
        <w:autoSpaceDE w:val="0"/>
        <w:autoSpaceDN w:val="0"/>
        <w:adjustRightInd w:val="0"/>
        <w:ind w:left="720" w:right="524"/>
        <w:jc w:val="left"/>
        <w:rPr>
          <w:color w:val="000000"/>
          <w:szCs w:val="24"/>
        </w:rPr>
      </w:pPr>
      <w:r w:rsidRPr="0002241B">
        <w:rPr>
          <w:color w:val="000000"/>
          <w:szCs w:val="24"/>
        </w:rPr>
        <w:t>Sustainability</w:t>
      </w:r>
    </w:p>
    <w:p w:rsidR="006A190D" w:rsidRPr="0002241B" w:rsidRDefault="006A190D" w:rsidP="000975A5">
      <w:pPr>
        <w:autoSpaceDE w:val="0"/>
        <w:autoSpaceDN w:val="0"/>
        <w:adjustRightInd w:val="0"/>
        <w:ind w:left="720" w:right="524"/>
        <w:jc w:val="left"/>
        <w:rPr>
          <w:color w:val="000000"/>
          <w:szCs w:val="24"/>
          <w:u w:val="single"/>
        </w:rPr>
      </w:pPr>
    </w:p>
    <w:p w:rsidR="006A190D" w:rsidRPr="0002241B" w:rsidRDefault="006A190D" w:rsidP="000975A5">
      <w:pPr>
        <w:autoSpaceDE w:val="0"/>
        <w:autoSpaceDN w:val="0"/>
        <w:adjustRightInd w:val="0"/>
        <w:ind w:left="720" w:right="524"/>
        <w:jc w:val="left"/>
        <w:rPr>
          <w:color w:val="000000"/>
          <w:szCs w:val="24"/>
        </w:rPr>
      </w:pPr>
      <w:r w:rsidRPr="0002241B">
        <w:rPr>
          <w:color w:val="000000"/>
          <w:szCs w:val="24"/>
        </w:rPr>
        <w:t xml:space="preserve">MIERs income and expenditure statements for 2008 and 2007 illustrate the financial constraints. Its project expenses exceed revenues. Its administrative expenses are the largest single cost item. In 2007 it had an operating deficit, in 2008 an operating surplus. The largest single operating cost was staff costs, while the largest credits were government grants and interest income from bonds. MIERs endowment has not fully recovered from the effects of the Asian Financial Crisis … </w:t>
      </w:r>
    </w:p>
    <w:p w:rsidR="006A190D" w:rsidRPr="0002241B" w:rsidRDefault="006A190D" w:rsidP="000975A5">
      <w:pPr>
        <w:autoSpaceDE w:val="0"/>
        <w:autoSpaceDN w:val="0"/>
        <w:adjustRightInd w:val="0"/>
        <w:ind w:left="720" w:right="524"/>
        <w:jc w:val="left"/>
        <w:rPr>
          <w:color w:val="000000"/>
          <w:szCs w:val="24"/>
        </w:rPr>
      </w:pPr>
    </w:p>
    <w:p w:rsidR="006A190D" w:rsidRPr="0002241B" w:rsidRDefault="006A190D" w:rsidP="000975A5">
      <w:pPr>
        <w:autoSpaceDE w:val="0"/>
        <w:autoSpaceDN w:val="0"/>
        <w:adjustRightInd w:val="0"/>
        <w:ind w:left="720" w:right="524"/>
        <w:jc w:val="left"/>
        <w:rPr>
          <w:color w:val="000000"/>
          <w:szCs w:val="24"/>
        </w:rPr>
      </w:pPr>
      <w:r w:rsidRPr="0002241B">
        <w:rPr>
          <w:color w:val="000000"/>
          <w:szCs w:val="24"/>
        </w:rPr>
        <w:t>Research and resource efficiencies are possible. For example, MIER cut back on research where demand is falling i.e., Area Studies have been partially absorbed into Policy Studies …</w:t>
      </w:r>
    </w:p>
    <w:p w:rsidR="006A190D" w:rsidRPr="0002241B" w:rsidRDefault="006A190D" w:rsidP="000975A5">
      <w:pPr>
        <w:autoSpaceDE w:val="0"/>
        <w:autoSpaceDN w:val="0"/>
        <w:adjustRightInd w:val="0"/>
        <w:ind w:left="720" w:right="524"/>
        <w:jc w:val="left"/>
        <w:rPr>
          <w:color w:val="000000"/>
          <w:szCs w:val="24"/>
        </w:rPr>
      </w:pPr>
    </w:p>
    <w:p w:rsidR="006A190D" w:rsidRPr="0002241B" w:rsidRDefault="006A190D" w:rsidP="000975A5">
      <w:pPr>
        <w:autoSpaceDE w:val="0"/>
        <w:autoSpaceDN w:val="0"/>
        <w:adjustRightInd w:val="0"/>
        <w:ind w:left="720" w:right="524"/>
        <w:jc w:val="left"/>
        <w:rPr>
          <w:color w:val="000000"/>
          <w:szCs w:val="24"/>
        </w:rPr>
      </w:pPr>
      <w:r w:rsidRPr="0002241B">
        <w:rPr>
          <w:color w:val="000000"/>
          <w:szCs w:val="24"/>
        </w:rPr>
        <w:t xml:space="preserve">Another response is to strengthen linkages with government. For example, five years ago </w:t>
      </w:r>
      <w:smartTag w:uri="urn:schemas-microsoft-com:office:smarttags" w:element="country-region">
        <w:r w:rsidRPr="0002241B">
          <w:rPr>
            <w:color w:val="000000"/>
            <w:szCs w:val="24"/>
          </w:rPr>
          <w:t>ISIS</w:t>
        </w:r>
      </w:smartTag>
      <w:r w:rsidRPr="0002241B">
        <w:rPr>
          <w:color w:val="000000"/>
          <w:szCs w:val="24"/>
        </w:rPr>
        <w:t xml:space="preserve"> began presenting its forthcoming research programs to the Prime Minister for approval as a way of securing grants. </w:t>
      </w:r>
      <w:smartTag w:uri="urn:schemas-microsoft-com:office:smarttags" w:element="country-region">
        <w:r w:rsidRPr="0002241B">
          <w:rPr>
            <w:color w:val="000000"/>
            <w:szCs w:val="24"/>
          </w:rPr>
          <w:t>ISIS</w:t>
        </w:r>
      </w:smartTag>
      <w:r w:rsidRPr="0002241B">
        <w:rPr>
          <w:color w:val="000000"/>
          <w:szCs w:val="24"/>
        </w:rPr>
        <w:t xml:space="preserve"> insists that it takes the initiative in putting a program forward and that the government does not change the proposals much, but it admits to taking care to choose research programs that fit with the policy climate. </w:t>
      </w:r>
    </w:p>
    <w:p w:rsidR="006A190D" w:rsidRPr="0002241B" w:rsidRDefault="006A190D" w:rsidP="000975A5">
      <w:pPr>
        <w:ind w:left="720" w:right="524"/>
        <w:jc w:val="left"/>
        <w:rPr>
          <w:color w:val="000000"/>
          <w:szCs w:val="24"/>
        </w:rPr>
      </w:pPr>
    </w:p>
    <w:p w:rsidR="006A190D" w:rsidRPr="0002241B" w:rsidRDefault="006A190D" w:rsidP="000975A5">
      <w:pPr>
        <w:ind w:left="720" w:right="524"/>
        <w:jc w:val="left"/>
        <w:rPr>
          <w:color w:val="000000"/>
          <w:szCs w:val="24"/>
        </w:rPr>
      </w:pPr>
      <w:r w:rsidRPr="0002241B">
        <w:rPr>
          <w:color w:val="000000"/>
          <w:szCs w:val="24"/>
        </w:rPr>
        <w:t>Institutions diversify their activities. Both MIER and ISIS earn income from commissioned projects and consultancies for a range of clients including government ministries e.g., the EPU and MITI, multilateral bodies such as the World Bank, ADB, UNDP and government linked corporations among others.</w:t>
      </w:r>
    </w:p>
    <w:p w:rsidR="006A190D" w:rsidRPr="0002241B" w:rsidRDefault="006A190D" w:rsidP="000975A5">
      <w:pPr>
        <w:ind w:left="720" w:right="524"/>
        <w:jc w:val="left"/>
        <w:rPr>
          <w:color w:val="000000"/>
          <w:szCs w:val="24"/>
        </w:rPr>
      </w:pPr>
    </w:p>
    <w:p w:rsidR="006A190D" w:rsidRPr="0002241B" w:rsidRDefault="006A190D" w:rsidP="000975A5">
      <w:pPr>
        <w:ind w:left="720" w:right="524"/>
        <w:jc w:val="left"/>
        <w:rPr>
          <w:color w:val="000000"/>
          <w:szCs w:val="24"/>
        </w:rPr>
      </w:pPr>
      <w:r w:rsidRPr="0002241B">
        <w:rPr>
          <w:color w:val="000000"/>
          <w:szCs w:val="24"/>
        </w:rPr>
        <w:lastRenderedPageBreak/>
        <w:t>IDS has a long term plan to become a consultancy based operation, based on Japanese models. Its wants to shift from making recommendations and bridge the policy gap by applying knowledge to development projects.</w:t>
      </w:r>
    </w:p>
    <w:p w:rsidR="006A190D" w:rsidRPr="0002241B" w:rsidRDefault="006A190D" w:rsidP="001A03AD">
      <w:pPr>
        <w:jc w:val="left"/>
        <w:rPr>
          <w:color w:val="000000"/>
          <w:szCs w:val="24"/>
        </w:rPr>
      </w:pPr>
      <w:r w:rsidRPr="0002241B">
        <w:rPr>
          <w:color w:val="000000"/>
          <w:szCs w:val="24"/>
        </w:rPr>
        <w:t xml:space="preserve"> </w:t>
      </w:r>
    </w:p>
    <w:p w:rsidR="006A190D" w:rsidRPr="001B0A5A" w:rsidRDefault="006A190D" w:rsidP="001A03AD">
      <w:pPr>
        <w:autoSpaceDE w:val="0"/>
        <w:autoSpaceDN w:val="0"/>
        <w:adjustRightInd w:val="0"/>
        <w:jc w:val="left"/>
        <w:rPr>
          <w:i/>
          <w:color w:val="000000"/>
          <w:szCs w:val="24"/>
        </w:rPr>
      </w:pPr>
      <w:r w:rsidRPr="001B0A5A">
        <w:rPr>
          <w:i/>
          <w:color w:val="000000"/>
          <w:szCs w:val="24"/>
        </w:rPr>
        <w:t>Thailand Development Research Institute (TDRI)</w:t>
      </w:r>
    </w:p>
    <w:p w:rsidR="006A190D" w:rsidRPr="0002241B" w:rsidRDefault="006A190D" w:rsidP="001A03AD">
      <w:pPr>
        <w:autoSpaceDE w:val="0"/>
        <w:autoSpaceDN w:val="0"/>
        <w:adjustRightInd w:val="0"/>
        <w:jc w:val="left"/>
        <w:rPr>
          <w:color w:val="000000"/>
          <w:szCs w:val="24"/>
        </w:rPr>
      </w:pPr>
    </w:p>
    <w:p w:rsidR="006A190D" w:rsidRPr="0002241B" w:rsidRDefault="006A190D" w:rsidP="000975A5">
      <w:pPr>
        <w:tabs>
          <w:tab w:val="left" w:pos="-4678"/>
        </w:tabs>
        <w:autoSpaceDE w:val="0"/>
        <w:autoSpaceDN w:val="0"/>
        <w:adjustRightInd w:val="0"/>
        <w:jc w:val="left"/>
        <w:rPr>
          <w:color w:val="000000"/>
          <w:szCs w:val="24"/>
        </w:rPr>
      </w:pPr>
      <w:r w:rsidRPr="0002241B">
        <w:rPr>
          <w:color w:val="000000"/>
          <w:szCs w:val="24"/>
        </w:rPr>
        <w:t xml:space="preserve">TDRI was established in 1984 as a an autonomous organization (private non-profit foundation), and was intended to be under the National Economic and Social Development Board (NESDB), more like </w:t>
      </w:r>
      <w:r w:rsidR="000E25F8" w:rsidRPr="0002241B">
        <w:rPr>
          <w:color w:val="000000"/>
          <w:szCs w:val="24"/>
        </w:rPr>
        <w:t xml:space="preserve">the </w:t>
      </w:r>
      <w:r w:rsidRPr="0002241B">
        <w:rPr>
          <w:color w:val="000000"/>
          <w:szCs w:val="24"/>
        </w:rPr>
        <w:t xml:space="preserve">PIDS-NEDA relationship in the </w:t>
      </w:r>
      <w:smartTag w:uri="urn:schemas-microsoft-com:office:smarttags" w:element="country-region">
        <w:r w:rsidRPr="0002241B">
          <w:rPr>
            <w:color w:val="000000"/>
            <w:szCs w:val="24"/>
          </w:rPr>
          <w:t>Philippines</w:t>
        </w:r>
      </w:smartTag>
      <w:r w:rsidRPr="0002241B">
        <w:rPr>
          <w:color w:val="000000"/>
          <w:szCs w:val="24"/>
        </w:rPr>
        <w:t xml:space="preserve">. However, TDRI became separated from NESDB early, in large part over personality differences. </w:t>
      </w:r>
    </w:p>
    <w:p w:rsidR="006A190D" w:rsidRPr="0002241B" w:rsidRDefault="006A190D" w:rsidP="000975A5">
      <w:pPr>
        <w:tabs>
          <w:tab w:val="left" w:pos="-4678"/>
        </w:tabs>
        <w:autoSpaceDE w:val="0"/>
        <w:autoSpaceDN w:val="0"/>
        <w:adjustRightInd w:val="0"/>
        <w:jc w:val="left"/>
        <w:rPr>
          <w:color w:val="000000"/>
          <w:szCs w:val="24"/>
        </w:rPr>
      </w:pPr>
    </w:p>
    <w:p w:rsidR="006A190D" w:rsidRPr="0002241B" w:rsidRDefault="006A190D" w:rsidP="000975A5">
      <w:pPr>
        <w:tabs>
          <w:tab w:val="left" w:pos="-4678"/>
        </w:tabs>
        <w:autoSpaceDE w:val="0"/>
        <w:autoSpaceDN w:val="0"/>
        <w:adjustRightInd w:val="0"/>
        <w:jc w:val="left"/>
        <w:rPr>
          <w:color w:val="000000"/>
          <w:szCs w:val="24"/>
        </w:rPr>
      </w:pPr>
      <w:r w:rsidRPr="0002241B">
        <w:rPr>
          <w:color w:val="000000"/>
          <w:szCs w:val="24"/>
        </w:rPr>
        <w:t>While very successful in many research areas, TDRI has faced funding uncertainties and reductions by donors over time, and periods of being in and out of favo</w:t>
      </w:r>
      <w:r w:rsidR="000E25F8" w:rsidRPr="0002241B">
        <w:rPr>
          <w:color w:val="000000"/>
          <w:szCs w:val="24"/>
        </w:rPr>
        <w:t>u</w:t>
      </w:r>
      <w:r w:rsidRPr="0002241B">
        <w:rPr>
          <w:color w:val="000000"/>
          <w:szCs w:val="24"/>
        </w:rPr>
        <w:t xml:space="preserve">r with the </w:t>
      </w:r>
      <w:r w:rsidR="000E25F8" w:rsidRPr="0002241B">
        <w:rPr>
          <w:color w:val="000000"/>
          <w:szCs w:val="24"/>
        </w:rPr>
        <w:t>g</w:t>
      </w:r>
      <w:r w:rsidRPr="0002241B">
        <w:rPr>
          <w:color w:val="000000"/>
          <w:szCs w:val="24"/>
        </w:rPr>
        <w:t xml:space="preserve">overnment in power. Some observers suggest that a closer relationship with </w:t>
      </w:r>
      <w:r w:rsidR="000E25F8" w:rsidRPr="0002241B">
        <w:rPr>
          <w:color w:val="000000"/>
          <w:szCs w:val="24"/>
        </w:rPr>
        <w:t>the g</w:t>
      </w:r>
      <w:r w:rsidRPr="0002241B">
        <w:rPr>
          <w:color w:val="000000"/>
          <w:szCs w:val="24"/>
        </w:rPr>
        <w:t xml:space="preserve">overnment and </w:t>
      </w:r>
      <w:r w:rsidR="000E25F8" w:rsidRPr="0002241B">
        <w:rPr>
          <w:color w:val="000000"/>
          <w:szCs w:val="24"/>
        </w:rPr>
        <w:t xml:space="preserve">the </w:t>
      </w:r>
      <w:r w:rsidRPr="0002241B">
        <w:rPr>
          <w:color w:val="000000"/>
          <w:szCs w:val="24"/>
        </w:rPr>
        <w:t>NESDB might again be considered or</w:t>
      </w:r>
      <w:r w:rsidR="000E25F8" w:rsidRPr="0002241B">
        <w:rPr>
          <w:color w:val="000000"/>
          <w:szCs w:val="24"/>
        </w:rPr>
        <w:t>,</w:t>
      </w:r>
      <w:r w:rsidRPr="0002241B">
        <w:rPr>
          <w:color w:val="000000"/>
          <w:szCs w:val="24"/>
        </w:rPr>
        <w:t xml:space="preserve"> alternative</w:t>
      </w:r>
      <w:r w:rsidR="000E25F8" w:rsidRPr="0002241B">
        <w:rPr>
          <w:color w:val="000000"/>
          <w:szCs w:val="24"/>
        </w:rPr>
        <w:t>ly,</w:t>
      </w:r>
      <w:r w:rsidRPr="0002241B">
        <w:rPr>
          <w:color w:val="000000"/>
          <w:szCs w:val="24"/>
        </w:rPr>
        <w:t xml:space="preserve"> </w:t>
      </w:r>
      <w:r w:rsidR="000E25F8" w:rsidRPr="0002241B">
        <w:rPr>
          <w:color w:val="000000"/>
          <w:szCs w:val="24"/>
        </w:rPr>
        <w:t xml:space="preserve">better </w:t>
      </w:r>
      <w:r w:rsidRPr="0002241B">
        <w:rPr>
          <w:color w:val="000000"/>
          <w:szCs w:val="24"/>
        </w:rPr>
        <w:t xml:space="preserve">ways of funding TDRI. </w:t>
      </w:r>
      <w:r w:rsidR="000E25F8" w:rsidRPr="0002241B">
        <w:rPr>
          <w:color w:val="000000"/>
          <w:szCs w:val="24"/>
        </w:rPr>
        <w:t xml:space="preserve">The </w:t>
      </w:r>
      <w:r w:rsidRPr="0002241B">
        <w:rPr>
          <w:color w:val="000000"/>
          <w:szCs w:val="24"/>
        </w:rPr>
        <w:t>NESDB used to do a lot of research</w:t>
      </w:r>
      <w:r w:rsidR="000E25F8" w:rsidRPr="0002241B">
        <w:rPr>
          <w:color w:val="000000"/>
          <w:szCs w:val="24"/>
        </w:rPr>
        <w:t>,</w:t>
      </w:r>
      <w:r w:rsidRPr="0002241B">
        <w:rPr>
          <w:color w:val="000000"/>
          <w:szCs w:val="24"/>
        </w:rPr>
        <w:t xml:space="preserve"> but appears to do little now</w:t>
      </w:r>
      <w:r w:rsidR="000E25F8" w:rsidRPr="0002241B">
        <w:rPr>
          <w:color w:val="000000"/>
          <w:szCs w:val="24"/>
        </w:rPr>
        <w:t xml:space="preserve"> — </w:t>
      </w:r>
      <w:r w:rsidRPr="0002241B">
        <w:rPr>
          <w:color w:val="000000"/>
          <w:szCs w:val="24"/>
        </w:rPr>
        <w:t>contentious politics being one reason.</w:t>
      </w:r>
    </w:p>
    <w:p w:rsidR="006A190D" w:rsidRPr="0002241B" w:rsidRDefault="006A190D" w:rsidP="000975A5">
      <w:pPr>
        <w:tabs>
          <w:tab w:val="left" w:pos="-4678"/>
        </w:tabs>
        <w:autoSpaceDE w:val="0"/>
        <w:autoSpaceDN w:val="0"/>
        <w:adjustRightInd w:val="0"/>
        <w:jc w:val="left"/>
        <w:rPr>
          <w:color w:val="000000"/>
          <w:szCs w:val="24"/>
        </w:rPr>
      </w:pPr>
    </w:p>
    <w:p w:rsidR="006A190D" w:rsidRPr="0002241B" w:rsidRDefault="006A190D" w:rsidP="000975A5">
      <w:pPr>
        <w:tabs>
          <w:tab w:val="left" w:pos="-4678"/>
        </w:tabs>
        <w:autoSpaceDE w:val="0"/>
        <w:autoSpaceDN w:val="0"/>
        <w:adjustRightInd w:val="0"/>
        <w:jc w:val="left"/>
        <w:rPr>
          <w:color w:val="000000"/>
          <w:szCs w:val="24"/>
        </w:rPr>
      </w:pPr>
      <w:r w:rsidRPr="0002241B">
        <w:rPr>
          <w:color w:val="000000"/>
          <w:szCs w:val="24"/>
        </w:rPr>
        <w:t xml:space="preserve">The Thailand Environmental Institute (TEI) developed within TDRI before separating, and is also strong in capabilities, but both have challenges to sustain funding and impact. Both need some core funding to supplement current project and program funding which is mainly from government and donors. </w:t>
      </w:r>
    </w:p>
    <w:p w:rsidR="006A190D" w:rsidRPr="0002241B" w:rsidRDefault="006A190D" w:rsidP="000975A5">
      <w:pPr>
        <w:tabs>
          <w:tab w:val="left" w:pos="-4678"/>
        </w:tabs>
        <w:autoSpaceDE w:val="0"/>
        <w:autoSpaceDN w:val="0"/>
        <w:adjustRightInd w:val="0"/>
        <w:jc w:val="left"/>
        <w:rPr>
          <w:color w:val="000000"/>
          <w:szCs w:val="24"/>
        </w:rPr>
      </w:pPr>
    </w:p>
    <w:p w:rsidR="006A190D" w:rsidRPr="0002241B" w:rsidRDefault="006A190D" w:rsidP="000975A5">
      <w:pPr>
        <w:tabs>
          <w:tab w:val="left" w:pos="-4678"/>
        </w:tabs>
        <w:autoSpaceDE w:val="0"/>
        <w:autoSpaceDN w:val="0"/>
        <w:adjustRightInd w:val="0"/>
        <w:jc w:val="left"/>
        <w:rPr>
          <w:color w:val="000000"/>
          <w:szCs w:val="24"/>
        </w:rPr>
      </w:pPr>
      <w:r w:rsidRPr="0002241B">
        <w:rPr>
          <w:color w:val="000000"/>
          <w:szCs w:val="24"/>
        </w:rPr>
        <w:t>TDRI’s current research areas are: macroeconomics; agriculture, industry and services; economics of international trade; infrastructure, natural resources and the environment; human resources; equality and social security; the public sector; and other.</w:t>
      </w:r>
    </w:p>
    <w:p w:rsidR="006A190D" w:rsidRPr="0002241B" w:rsidRDefault="006A190D" w:rsidP="001A03AD">
      <w:pPr>
        <w:jc w:val="left"/>
        <w:rPr>
          <w:color w:val="000000"/>
          <w:szCs w:val="24"/>
        </w:rPr>
      </w:pPr>
    </w:p>
    <w:p w:rsidR="006A190D" w:rsidRPr="001B0A5A" w:rsidRDefault="006A190D" w:rsidP="001A03AD">
      <w:pPr>
        <w:jc w:val="left"/>
        <w:rPr>
          <w:i/>
          <w:szCs w:val="24"/>
        </w:rPr>
      </w:pPr>
      <w:r w:rsidRPr="001B0A5A">
        <w:rPr>
          <w:i/>
          <w:szCs w:val="24"/>
        </w:rPr>
        <w:t xml:space="preserve">SMERU Research Institute, </w:t>
      </w:r>
      <w:smartTag w:uri="urn:schemas-microsoft-com:office:smarttags" w:element="country-region">
        <w:r w:rsidRPr="001B0A5A">
          <w:rPr>
            <w:i/>
            <w:szCs w:val="24"/>
          </w:rPr>
          <w:t>Indonesia</w:t>
        </w:r>
      </w:smartTag>
    </w:p>
    <w:p w:rsidR="006A190D" w:rsidRPr="0002241B" w:rsidRDefault="006A190D" w:rsidP="001A03AD">
      <w:pPr>
        <w:jc w:val="left"/>
        <w:rPr>
          <w:szCs w:val="24"/>
        </w:rPr>
      </w:pPr>
    </w:p>
    <w:p w:rsidR="006A190D" w:rsidRPr="0002241B" w:rsidRDefault="006A190D" w:rsidP="001A03AD">
      <w:pPr>
        <w:autoSpaceDE w:val="0"/>
        <w:autoSpaceDN w:val="0"/>
        <w:adjustRightInd w:val="0"/>
        <w:jc w:val="left"/>
        <w:rPr>
          <w:color w:val="000000"/>
          <w:szCs w:val="24"/>
        </w:rPr>
      </w:pPr>
      <w:r w:rsidRPr="0002241B">
        <w:rPr>
          <w:color w:val="000000"/>
          <w:szCs w:val="24"/>
        </w:rPr>
        <w:t>The following is taken from Sumarto (2011, pp. ii–iii).</w:t>
      </w:r>
    </w:p>
    <w:p w:rsidR="006A190D" w:rsidRPr="0002241B" w:rsidRDefault="006A190D" w:rsidP="001A03AD">
      <w:pPr>
        <w:jc w:val="left"/>
        <w:rPr>
          <w:szCs w:val="24"/>
        </w:rPr>
      </w:pPr>
    </w:p>
    <w:p w:rsidR="006A190D" w:rsidRPr="0002241B" w:rsidRDefault="006A190D" w:rsidP="001A03AD">
      <w:pPr>
        <w:ind w:left="720" w:right="720"/>
        <w:jc w:val="left"/>
        <w:rPr>
          <w:szCs w:val="24"/>
        </w:rPr>
      </w:pPr>
      <w:r w:rsidRPr="0002241B">
        <w:rPr>
          <w:szCs w:val="24"/>
        </w:rPr>
        <w:t xml:space="preserve">SMERU, beginning in the last quarter of 1998 when a small group of researchers used AusAID funding with administrative support from the World </w:t>
      </w:r>
      <w:r w:rsidRPr="0002241B">
        <w:rPr>
          <w:szCs w:val="24"/>
        </w:rPr>
        <w:lastRenderedPageBreak/>
        <w:t xml:space="preserve">Bank to form the organisation to analyse possible responses to the Indonesian 1997/98 financial and political crisis. In contrast to some wild claims circulating in public debates, SMERU examined the impact of the crisis on Indonesian poverty incidence using careful research, building its early reputation as an objective analytical resource. Shortly thereafter, SMERU expanded its mission in 2001 to become the preeminent independent organization in </w:t>
      </w:r>
      <w:smartTag w:uri="urn:schemas-microsoft-com:office:smarttags" w:element="country-region">
        <w:r w:rsidRPr="0002241B">
          <w:rPr>
            <w:szCs w:val="24"/>
          </w:rPr>
          <w:t>Indonesia</w:t>
        </w:r>
      </w:smartTag>
      <w:r w:rsidRPr="0002241B">
        <w:rPr>
          <w:szCs w:val="24"/>
        </w:rPr>
        <w:t xml:space="preserve"> providing analysis and guidance on socioeconomic issues, incorporating as a non-profit foundation with the standard divisions of administration, research, finance ...</w:t>
      </w:r>
    </w:p>
    <w:p w:rsidR="006A190D" w:rsidRPr="0002241B" w:rsidRDefault="006A190D" w:rsidP="001A03AD">
      <w:pPr>
        <w:ind w:left="720" w:right="720"/>
        <w:jc w:val="left"/>
        <w:rPr>
          <w:szCs w:val="24"/>
        </w:rPr>
      </w:pPr>
    </w:p>
    <w:p w:rsidR="006A190D" w:rsidRPr="0002241B" w:rsidRDefault="006A190D" w:rsidP="001A03AD">
      <w:pPr>
        <w:ind w:left="720" w:right="720"/>
        <w:jc w:val="left"/>
        <w:rPr>
          <w:szCs w:val="24"/>
        </w:rPr>
      </w:pPr>
      <w:r w:rsidRPr="0002241B">
        <w:rPr>
          <w:szCs w:val="24"/>
        </w:rPr>
        <w:t xml:space="preserve">In doing so, SMERU faced several major constraints that are likely to be instructive for other organisations in the sector. First, it struggled to obtain adequate resources for its activities. Only by aggressively pursuing funding beyond AusAID and the World Bank (specifically DFID and the Ford Foundation) and expanding into a mixture of core funding, project funding, and competitive research grants was SMERU able to support its growth. Second, SMERU faced the risk of producing poor quality research. By installing sophisticated quality control procedures, this challenge was overcome. Third, SMERU faced a challenge to its sustainability when its co-founding Director, Sudarno Sumarto, departed to serve as a visiting fellow at </w:t>
      </w:r>
      <w:smartTag w:uri="urn:schemas-microsoft-com:office:smarttags" w:element="country-region">
        <w:smartTag w:uri="urn:schemas-microsoft-com:office:smarttags" w:element="country-region">
          <w:r w:rsidRPr="0002241B">
            <w:rPr>
              <w:szCs w:val="24"/>
            </w:rPr>
            <w:t>Stanford</w:t>
          </w:r>
        </w:smartTag>
        <w:r w:rsidRPr="0002241B">
          <w:rPr>
            <w:szCs w:val="24"/>
          </w:rPr>
          <w:t xml:space="preserve"> </w:t>
        </w:r>
        <w:smartTag w:uri="urn:schemas-microsoft-com:office:smarttags" w:element="country-region">
          <w:r w:rsidRPr="0002241B">
            <w:rPr>
              <w:szCs w:val="24"/>
            </w:rPr>
            <w:t>University</w:t>
          </w:r>
        </w:smartTag>
      </w:smartTag>
      <w:r w:rsidRPr="0002241B">
        <w:rPr>
          <w:szCs w:val="24"/>
        </w:rPr>
        <w:t xml:space="preserve"> in 2009. Strong incentives and standards for employee performance built a sufficiently broad human capital base to prevent this transition from significantly disrupting the organization. Fourth, SMERU has overcome the risk of relative isolation by aggressively pursuing linkages with other institutions within </w:t>
      </w:r>
      <w:smartTag w:uri="urn:schemas-microsoft-com:office:smarttags" w:element="country-region">
        <w:r w:rsidRPr="0002241B">
          <w:rPr>
            <w:szCs w:val="24"/>
          </w:rPr>
          <w:t>Indonesia</w:t>
        </w:r>
      </w:smartTag>
      <w:r w:rsidRPr="0002241B">
        <w:rPr>
          <w:szCs w:val="24"/>
        </w:rPr>
        <w:t xml:space="preserve"> and around the world. Lastly, SMERU has struggled to maintain its independence despite its close integration with policy world.</w:t>
      </w:r>
    </w:p>
    <w:p w:rsidR="006A190D" w:rsidRPr="0002241B" w:rsidRDefault="006A190D" w:rsidP="001A03AD">
      <w:pPr>
        <w:ind w:left="720" w:right="720"/>
        <w:jc w:val="left"/>
        <w:rPr>
          <w:szCs w:val="24"/>
        </w:rPr>
      </w:pPr>
    </w:p>
    <w:p w:rsidR="006A190D" w:rsidRPr="0002241B" w:rsidRDefault="006A190D" w:rsidP="001A03AD">
      <w:pPr>
        <w:ind w:left="720" w:right="720"/>
        <w:jc w:val="left"/>
        <w:rPr>
          <w:color w:val="000000"/>
          <w:szCs w:val="24"/>
        </w:rPr>
      </w:pPr>
      <w:r w:rsidRPr="0002241B">
        <w:rPr>
          <w:szCs w:val="24"/>
        </w:rPr>
        <w:t xml:space="preserve">The history of SMERU leads to six substantive recommendations … First, a knowledge organization must develop and adhere to a measurable mission statement emphasizing social impact through policy change. Second, personnel policies—recruitment, compensation, and training—must receive special care. Human capital is the chief determinant of the organisation’s </w:t>
      </w:r>
      <w:r w:rsidRPr="0002241B">
        <w:rPr>
          <w:szCs w:val="24"/>
        </w:rPr>
        <w:lastRenderedPageBreak/>
        <w:t>productivity. Third, performance standards must be high; SMERU’s quality control process is essential to its success. Fourth, staff must emphasize networking with other stakeholders, such as NGOs, academic institutions, donors, and governmental officials at multiple levels. Fifth, research topics and dissemination activities must be closely geared to the “demand side”—what policymakers and donors actually need. Lastly, research organisations must prioritize core funding: SMERU is credible because of its reputation as an independent academic institution rather than a narrow contract outfit.</w:t>
      </w:r>
    </w:p>
    <w:p w:rsidR="006A190D" w:rsidRPr="0002241B" w:rsidRDefault="006A190D" w:rsidP="001A03AD">
      <w:pPr>
        <w:jc w:val="left"/>
        <w:rPr>
          <w:b/>
          <w:szCs w:val="24"/>
        </w:rPr>
      </w:pPr>
    </w:p>
    <w:p w:rsidR="006A190D" w:rsidRPr="001B0A5A" w:rsidRDefault="006A190D" w:rsidP="001A03AD">
      <w:pPr>
        <w:jc w:val="left"/>
        <w:rPr>
          <w:i/>
          <w:szCs w:val="24"/>
        </w:rPr>
      </w:pPr>
      <w:r w:rsidRPr="001B0A5A">
        <w:rPr>
          <w:i/>
          <w:szCs w:val="24"/>
        </w:rPr>
        <w:t xml:space="preserve">Economic </w:t>
      </w:r>
      <w:smartTag w:uri="urn:schemas-microsoft-com:office:smarttags" w:element="country-region">
        <w:smartTag w:uri="urn:schemas-microsoft-com:office:smarttags" w:element="country-region">
          <w:r w:rsidRPr="001B0A5A">
            <w:rPr>
              <w:i/>
              <w:szCs w:val="24"/>
            </w:rPr>
            <w:t>Institute</w:t>
          </w:r>
        </w:smartTag>
        <w:r w:rsidRPr="001B0A5A">
          <w:rPr>
            <w:i/>
            <w:szCs w:val="24"/>
          </w:rPr>
          <w:t xml:space="preserve"> of </w:t>
        </w:r>
        <w:smartTag w:uri="urn:schemas-microsoft-com:office:smarttags" w:element="country-region">
          <w:r w:rsidRPr="001B0A5A">
            <w:rPr>
              <w:i/>
              <w:szCs w:val="24"/>
            </w:rPr>
            <w:t>Cambodia</w:t>
          </w:r>
        </w:smartTag>
      </w:smartTag>
      <w:r w:rsidRPr="001B0A5A">
        <w:rPr>
          <w:i/>
          <w:szCs w:val="24"/>
        </w:rPr>
        <w:t xml:space="preserve"> (EIC)</w:t>
      </w:r>
    </w:p>
    <w:p w:rsidR="006A190D" w:rsidRPr="0002241B" w:rsidRDefault="006A190D" w:rsidP="001A03AD">
      <w:pPr>
        <w:jc w:val="left"/>
        <w:rPr>
          <w:szCs w:val="24"/>
        </w:rPr>
      </w:pPr>
    </w:p>
    <w:p w:rsidR="006A190D" w:rsidRPr="0002241B" w:rsidRDefault="006A190D" w:rsidP="000975A5">
      <w:pPr>
        <w:ind w:right="-43"/>
        <w:jc w:val="left"/>
        <w:rPr>
          <w:b/>
          <w:szCs w:val="24"/>
        </w:rPr>
      </w:pPr>
      <w:r w:rsidRPr="0002241B">
        <w:rPr>
          <w:szCs w:val="24"/>
        </w:rPr>
        <w:t>EIC has a very interesting model</w:t>
      </w:r>
      <w:r w:rsidR="000E25F8" w:rsidRPr="0002241B">
        <w:rPr>
          <w:szCs w:val="24"/>
        </w:rPr>
        <w:t xml:space="preserve">: </w:t>
      </w:r>
      <w:r w:rsidRPr="0002241B">
        <w:rPr>
          <w:szCs w:val="24"/>
        </w:rPr>
        <w:t xml:space="preserve">an economic research organization </w:t>
      </w:r>
      <w:r w:rsidR="000E25F8" w:rsidRPr="0002241B">
        <w:rPr>
          <w:szCs w:val="24"/>
        </w:rPr>
        <w:t>that</w:t>
      </w:r>
      <w:r w:rsidRPr="0002241B">
        <w:rPr>
          <w:szCs w:val="24"/>
        </w:rPr>
        <w:t xml:space="preserve"> was not in favour with the </w:t>
      </w:r>
      <w:r w:rsidR="000E25F8" w:rsidRPr="0002241B">
        <w:rPr>
          <w:szCs w:val="24"/>
        </w:rPr>
        <w:t>g</w:t>
      </w:r>
      <w:r w:rsidRPr="0002241B">
        <w:rPr>
          <w:szCs w:val="24"/>
        </w:rPr>
        <w:t xml:space="preserve">overnment, has succeeded in research and capacity development for the private sector, and operates a major rice milling company. Research associates are developed and some senior staff go to international organizations, but most stay in EIC or other companies (or start new ones) where the remuneration is higher and the mindset different. </w:t>
      </w:r>
      <w:r w:rsidR="000E25F8" w:rsidRPr="0002241B">
        <w:rPr>
          <w:szCs w:val="24"/>
        </w:rPr>
        <w:t>Both t</w:t>
      </w:r>
      <w:r w:rsidRPr="0002241B">
        <w:rPr>
          <w:szCs w:val="24"/>
        </w:rPr>
        <w:t xml:space="preserve">echnology development </w:t>
      </w:r>
      <w:r w:rsidR="000E25F8" w:rsidRPr="0002241B">
        <w:rPr>
          <w:szCs w:val="24"/>
        </w:rPr>
        <w:t xml:space="preserve">and </w:t>
      </w:r>
      <w:r w:rsidRPr="0002241B">
        <w:rPr>
          <w:szCs w:val="24"/>
        </w:rPr>
        <w:t>management development</w:t>
      </w:r>
      <w:r w:rsidR="000E25F8" w:rsidRPr="0002241B">
        <w:rPr>
          <w:szCs w:val="24"/>
        </w:rPr>
        <w:t xml:space="preserve"> are emphasized</w:t>
      </w:r>
      <w:r w:rsidRPr="0002241B">
        <w:rPr>
          <w:szCs w:val="24"/>
        </w:rPr>
        <w:t>. Policy research is a further activity and service, where there is collaboration with companies and some donors. Key ingredients are autonomy, credibility, training</w:t>
      </w:r>
      <w:r w:rsidR="000E25F8" w:rsidRPr="0002241B">
        <w:rPr>
          <w:szCs w:val="24"/>
        </w:rPr>
        <w:t>,</w:t>
      </w:r>
      <w:r w:rsidRPr="0002241B">
        <w:rPr>
          <w:szCs w:val="24"/>
        </w:rPr>
        <w:t xml:space="preserve"> and private funding. EIC invites assistance with research in further public/private interest investments, particularly in agriculture and food industries, and also the possibility of assisting with development of similar institutes in </w:t>
      </w:r>
      <w:smartTag w:uri="urn:schemas-microsoft-com:office:smarttags" w:element="country-region">
        <w:r w:rsidRPr="0002241B">
          <w:rPr>
            <w:szCs w:val="24"/>
          </w:rPr>
          <w:t>Lao</w:t>
        </w:r>
        <w:r w:rsidR="000E25F8" w:rsidRPr="0002241B">
          <w:rPr>
            <w:szCs w:val="24"/>
          </w:rPr>
          <w:t>s</w:t>
        </w:r>
      </w:smartTag>
      <w:r w:rsidRPr="0002241B">
        <w:rPr>
          <w:szCs w:val="24"/>
        </w:rPr>
        <w:t xml:space="preserve"> and </w:t>
      </w:r>
      <w:smartTag w:uri="urn:schemas-microsoft-com:office:smarttags" w:element="country-region">
        <w:r w:rsidRPr="0002241B">
          <w:rPr>
            <w:szCs w:val="24"/>
          </w:rPr>
          <w:t>Myanmar</w:t>
        </w:r>
      </w:smartTag>
      <w:r w:rsidRPr="0002241B">
        <w:rPr>
          <w:szCs w:val="24"/>
        </w:rPr>
        <w:t>.</w:t>
      </w:r>
    </w:p>
    <w:p w:rsidR="006A190D" w:rsidRPr="0002241B" w:rsidRDefault="006A190D" w:rsidP="001A03AD">
      <w:pPr>
        <w:ind w:left="425"/>
        <w:rPr>
          <w:szCs w:val="24"/>
        </w:rPr>
      </w:pPr>
    </w:p>
    <w:p w:rsidR="006A190D" w:rsidRPr="0002241B" w:rsidRDefault="006A190D" w:rsidP="001A03AD">
      <w:pPr>
        <w:ind w:left="425"/>
        <w:rPr>
          <w:szCs w:val="24"/>
        </w:rPr>
      </w:pPr>
    </w:p>
    <w:p w:rsidR="006A190D" w:rsidRPr="001B0A5A" w:rsidRDefault="006A190D" w:rsidP="001A03AD">
      <w:pPr>
        <w:jc w:val="left"/>
        <w:rPr>
          <w:i/>
          <w:szCs w:val="24"/>
        </w:rPr>
      </w:pPr>
      <w:r w:rsidRPr="001B0A5A">
        <w:rPr>
          <w:i/>
          <w:szCs w:val="24"/>
        </w:rPr>
        <w:t>Cambodia Development Resource Institute (CDRI)</w:t>
      </w:r>
    </w:p>
    <w:p w:rsidR="006A190D" w:rsidRPr="0002241B" w:rsidRDefault="006A190D" w:rsidP="001A03AD">
      <w:pPr>
        <w:jc w:val="left"/>
        <w:rPr>
          <w:szCs w:val="24"/>
        </w:rPr>
      </w:pPr>
    </w:p>
    <w:p w:rsidR="006A190D" w:rsidRPr="0002241B" w:rsidRDefault="006A190D" w:rsidP="001A03AD">
      <w:pPr>
        <w:autoSpaceDE w:val="0"/>
        <w:autoSpaceDN w:val="0"/>
        <w:adjustRightInd w:val="0"/>
        <w:jc w:val="left"/>
        <w:rPr>
          <w:color w:val="000000"/>
          <w:szCs w:val="24"/>
        </w:rPr>
      </w:pPr>
      <w:r w:rsidRPr="0002241B">
        <w:rPr>
          <w:color w:val="000000"/>
          <w:szCs w:val="24"/>
        </w:rPr>
        <w:t>The following is taken from CDRI (2012).</w:t>
      </w:r>
    </w:p>
    <w:p w:rsidR="006A190D" w:rsidRPr="0002241B" w:rsidRDefault="006A190D" w:rsidP="001A03AD">
      <w:pPr>
        <w:jc w:val="left"/>
        <w:rPr>
          <w:szCs w:val="24"/>
        </w:rPr>
      </w:pPr>
    </w:p>
    <w:p w:rsidR="006A190D" w:rsidRPr="0002241B" w:rsidRDefault="006A190D" w:rsidP="001A03AD">
      <w:pPr>
        <w:ind w:left="720" w:right="720"/>
        <w:jc w:val="left"/>
        <w:rPr>
          <w:szCs w:val="24"/>
        </w:rPr>
      </w:pPr>
      <w:r w:rsidRPr="0002241B">
        <w:rPr>
          <w:szCs w:val="24"/>
        </w:rPr>
        <w:t xml:space="preserve">As an independent Cambodian development policy research institute, the mission of … CDRI is to contribute to </w:t>
      </w:r>
      <w:smartTag w:uri="urn:schemas-microsoft-com:office:smarttags" w:element="country-region">
        <w:r w:rsidRPr="0002241B">
          <w:rPr>
            <w:szCs w:val="24"/>
          </w:rPr>
          <w:t>Cambodia</w:t>
        </w:r>
      </w:smartTag>
      <w:r w:rsidRPr="0002241B">
        <w:rPr>
          <w:szCs w:val="24"/>
        </w:rPr>
        <w:t>’s sustainable development and the well-being of its people through the generation of high quality policy-relevant development research, knowledge dissemination and capacity building.</w:t>
      </w:r>
    </w:p>
    <w:p w:rsidR="006A190D" w:rsidRPr="0002241B" w:rsidRDefault="006A190D" w:rsidP="001A03AD">
      <w:pPr>
        <w:ind w:left="720" w:right="720"/>
        <w:jc w:val="left"/>
        <w:rPr>
          <w:szCs w:val="24"/>
        </w:rPr>
      </w:pPr>
    </w:p>
    <w:p w:rsidR="006A190D" w:rsidRPr="0002241B" w:rsidRDefault="006A190D" w:rsidP="001A03AD">
      <w:pPr>
        <w:ind w:left="720" w:right="720"/>
        <w:jc w:val="left"/>
        <w:rPr>
          <w:szCs w:val="24"/>
        </w:rPr>
      </w:pPr>
      <w:r w:rsidRPr="0002241B">
        <w:rPr>
          <w:szCs w:val="24"/>
        </w:rPr>
        <w:t xml:space="preserve">CDRI works to achieve this mission in partnership with Cambodian public institutions, civil society and their regional and international development partners, with respect for the capacity of the Cambodian people and their institutions, for the value of local knowledge and experience, and for </w:t>
      </w:r>
      <w:smartTag w:uri="urn:schemas-microsoft-com:office:smarttags" w:element="country-region">
        <w:r w:rsidRPr="0002241B">
          <w:rPr>
            <w:szCs w:val="24"/>
          </w:rPr>
          <w:t>Cambodia</w:t>
        </w:r>
      </w:smartTag>
      <w:r w:rsidRPr="0002241B">
        <w:rPr>
          <w:szCs w:val="24"/>
        </w:rPr>
        <w:t>’s history and culture ...</w:t>
      </w:r>
    </w:p>
    <w:p w:rsidR="006A190D" w:rsidRPr="0002241B" w:rsidRDefault="006A190D" w:rsidP="001A03AD">
      <w:pPr>
        <w:ind w:left="720" w:right="720"/>
        <w:jc w:val="left"/>
        <w:rPr>
          <w:szCs w:val="24"/>
        </w:rPr>
      </w:pPr>
    </w:p>
    <w:p w:rsidR="006A190D" w:rsidRPr="0002241B" w:rsidRDefault="006A190D" w:rsidP="001A03AD">
      <w:pPr>
        <w:ind w:left="720" w:right="720"/>
        <w:jc w:val="left"/>
        <w:rPr>
          <w:szCs w:val="24"/>
        </w:rPr>
      </w:pPr>
      <w:r w:rsidRPr="0002241B">
        <w:rPr>
          <w:szCs w:val="24"/>
        </w:rPr>
        <w:t xml:space="preserve">CDRI produces independent, objective, high quality policy-relevant development research, aiming to maximise its accessibility to policy makers, influencers and stakeholders, and to have it affect policy in five interrelated areas that are key for </w:t>
      </w:r>
      <w:smartTag w:uri="urn:schemas-microsoft-com:office:smarttags" w:element="country-region">
        <w:r w:rsidRPr="0002241B">
          <w:rPr>
            <w:szCs w:val="24"/>
          </w:rPr>
          <w:t>Cambodia</w:t>
        </w:r>
      </w:smartTag>
      <w:r w:rsidRPr="0002241B">
        <w:rPr>
          <w:szCs w:val="24"/>
        </w:rPr>
        <w:t>’s sustainable development:</w:t>
      </w:r>
    </w:p>
    <w:p w:rsidR="006A190D" w:rsidRPr="0002241B" w:rsidRDefault="006A190D" w:rsidP="001A03AD">
      <w:pPr>
        <w:ind w:left="720" w:right="720"/>
        <w:jc w:val="left"/>
        <w:rPr>
          <w:szCs w:val="24"/>
        </w:rPr>
      </w:pPr>
    </w:p>
    <w:p w:rsidR="006A190D" w:rsidRPr="0002241B" w:rsidRDefault="006A190D" w:rsidP="001A03AD">
      <w:pPr>
        <w:pStyle w:val="ListParagraph"/>
        <w:numPr>
          <w:ilvl w:val="0"/>
          <w:numId w:val="46"/>
        </w:numPr>
        <w:ind w:left="1728" w:right="720"/>
        <w:jc w:val="left"/>
        <w:rPr>
          <w:szCs w:val="24"/>
        </w:rPr>
      </w:pPr>
      <w:r w:rsidRPr="0002241B">
        <w:rPr>
          <w:szCs w:val="24"/>
        </w:rPr>
        <w:t>economy, trade and regional cooperation;</w:t>
      </w:r>
    </w:p>
    <w:p w:rsidR="006A190D" w:rsidRPr="0002241B" w:rsidRDefault="006A190D" w:rsidP="001A03AD">
      <w:pPr>
        <w:pStyle w:val="ListParagraph"/>
        <w:numPr>
          <w:ilvl w:val="0"/>
          <w:numId w:val="46"/>
        </w:numPr>
        <w:ind w:left="1728" w:right="720"/>
        <w:jc w:val="left"/>
        <w:rPr>
          <w:szCs w:val="24"/>
        </w:rPr>
      </w:pPr>
      <w:r w:rsidRPr="0002241B">
        <w:rPr>
          <w:szCs w:val="24"/>
        </w:rPr>
        <w:t>poverty reduction, agricultural development and rural livelihoods;</w:t>
      </w:r>
    </w:p>
    <w:p w:rsidR="006A190D" w:rsidRPr="0002241B" w:rsidRDefault="006A190D" w:rsidP="001A03AD">
      <w:pPr>
        <w:pStyle w:val="ListParagraph"/>
        <w:numPr>
          <w:ilvl w:val="0"/>
          <w:numId w:val="46"/>
        </w:numPr>
        <w:ind w:left="1728" w:right="720"/>
        <w:jc w:val="left"/>
        <w:rPr>
          <w:szCs w:val="24"/>
        </w:rPr>
      </w:pPr>
      <w:r w:rsidRPr="0002241B">
        <w:rPr>
          <w:szCs w:val="24"/>
        </w:rPr>
        <w:t>democratic governance and public sector reform;</w:t>
      </w:r>
    </w:p>
    <w:p w:rsidR="006A190D" w:rsidRPr="0002241B" w:rsidRDefault="006A190D" w:rsidP="001A03AD">
      <w:pPr>
        <w:pStyle w:val="ListParagraph"/>
        <w:numPr>
          <w:ilvl w:val="0"/>
          <w:numId w:val="46"/>
        </w:numPr>
        <w:ind w:left="1728" w:right="720"/>
        <w:jc w:val="left"/>
        <w:rPr>
          <w:szCs w:val="24"/>
        </w:rPr>
      </w:pPr>
      <w:r w:rsidRPr="0002241B">
        <w:rPr>
          <w:szCs w:val="24"/>
        </w:rPr>
        <w:t>natural resources and the environment;</w:t>
      </w:r>
    </w:p>
    <w:p w:rsidR="006A190D" w:rsidRPr="0002241B" w:rsidRDefault="006A190D" w:rsidP="001A03AD">
      <w:pPr>
        <w:pStyle w:val="ListParagraph"/>
        <w:numPr>
          <w:ilvl w:val="0"/>
          <w:numId w:val="46"/>
        </w:numPr>
        <w:ind w:left="1728" w:right="720"/>
        <w:jc w:val="left"/>
        <w:rPr>
          <w:szCs w:val="24"/>
        </w:rPr>
      </w:pPr>
      <w:r w:rsidRPr="0002241B">
        <w:rPr>
          <w:szCs w:val="24"/>
        </w:rPr>
        <w:t xml:space="preserve">human security, peace building and conflict transformation ... </w:t>
      </w:r>
    </w:p>
    <w:p w:rsidR="006A190D" w:rsidRPr="0002241B" w:rsidRDefault="006A190D" w:rsidP="001A03AD">
      <w:pPr>
        <w:ind w:left="720" w:right="720"/>
        <w:jc w:val="left"/>
        <w:rPr>
          <w:szCs w:val="24"/>
        </w:rPr>
      </w:pPr>
    </w:p>
    <w:p w:rsidR="00096A75" w:rsidRPr="0002241B" w:rsidRDefault="006A190D" w:rsidP="001A03AD">
      <w:pPr>
        <w:ind w:left="720" w:right="720"/>
        <w:jc w:val="left"/>
        <w:rPr>
          <w:szCs w:val="24"/>
        </w:rPr>
      </w:pPr>
      <w:r w:rsidRPr="0002241B">
        <w:rPr>
          <w:szCs w:val="24"/>
        </w:rPr>
        <w:t>CDRI undertakes its programmes and projects in partnership with Cambodian government agencies and their international development partners, other research and tertiary education institutions and civil society organisations. To support its research and capacity building, it also offers library, information and publishing services, and both hosts and participates in local and international conferences, seminars and training programmes on development issues.</w:t>
      </w:r>
    </w:p>
    <w:p w:rsidR="00096A75" w:rsidRPr="0002241B" w:rsidRDefault="00096A75" w:rsidP="001A03AD">
      <w:pPr>
        <w:ind w:left="720" w:right="720"/>
        <w:jc w:val="left"/>
        <w:rPr>
          <w:szCs w:val="24"/>
        </w:rPr>
      </w:pPr>
    </w:p>
    <w:p w:rsidR="00096A75" w:rsidRPr="0002241B" w:rsidRDefault="00096A75" w:rsidP="00096A75">
      <w:pPr>
        <w:jc w:val="left"/>
        <w:rPr>
          <w:szCs w:val="24"/>
        </w:rPr>
      </w:pPr>
      <w:r w:rsidRPr="0002241B">
        <w:rPr>
          <w:szCs w:val="24"/>
        </w:rPr>
        <w:t xml:space="preserve">CDRI’s activities </w:t>
      </w:r>
      <w:r w:rsidR="006A190D" w:rsidRPr="0002241B">
        <w:rPr>
          <w:szCs w:val="24"/>
        </w:rPr>
        <w:t>includ</w:t>
      </w:r>
      <w:r w:rsidRPr="0002241B">
        <w:rPr>
          <w:szCs w:val="24"/>
        </w:rPr>
        <w:t>e</w:t>
      </w:r>
      <w:r w:rsidR="006A190D" w:rsidRPr="0002241B">
        <w:rPr>
          <w:szCs w:val="24"/>
        </w:rPr>
        <w:t>:</w:t>
      </w:r>
    </w:p>
    <w:p w:rsidR="006A190D" w:rsidRPr="0002241B" w:rsidRDefault="006A190D" w:rsidP="00096A75">
      <w:pPr>
        <w:jc w:val="left"/>
        <w:rPr>
          <w:szCs w:val="24"/>
        </w:rPr>
      </w:pPr>
      <w:r w:rsidRPr="0002241B">
        <w:rPr>
          <w:szCs w:val="24"/>
        </w:rPr>
        <w:t xml:space="preserve"> </w:t>
      </w:r>
    </w:p>
    <w:p w:rsidR="006A190D" w:rsidRPr="0002241B" w:rsidRDefault="006A190D" w:rsidP="00096A75">
      <w:pPr>
        <w:pStyle w:val="ListParagraph"/>
        <w:numPr>
          <w:ilvl w:val="0"/>
          <w:numId w:val="57"/>
        </w:numPr>
        <w:tabs>
          <w:tab w:val="left" w:pos="493"/>
        </w:tabs>
        <w:ind w:right="720"/>
        <w:contextualSpacing w:val="0"/>
        <w:jc w:val="left"/>
        <w:rPr>
          <w:szCs w:val="24"/>
        </w:rPr>
      </w:pPr>
      <w:r w:rsidRPr="0002241B">
        <w:rPr>
          <w:szCs w:val="24"/>
        </w:rPr>
        <w:t>hosting an annual Cambodia Development Research Forum since 2007;</w:t>
      </w:r>
      <w:r w:rsidR="00096A75" w:rsidRPr="0002241B">
        <w:rPr>
          <w:szCs w:val="24"/>
        </w:rPr>
        <w:t xml:space="preserve"> and</w:t>
      </w:r>
    </w:p>
    <w:p w:rsidR="006A190D" w:rsidRPr="0002241B" w:rsidRDefault="006A190D" w:rsidP="00096A75">
      <w:pPr>
        <w:pStyle w:val="ListParagraph"/>
        <w:numPr>
          <w:ilvl w:val="0"/>
          <w:numId w:val="57"/>
        </w:numPr>
        <w:tabs>
          <w:tab w:val="left" w:pos="493"/>
        </w:tabs>
        <w:ind w:right="720"/>
        <w:contextualSpacing w:val="0"/>
        <w:jc w:val="left"/>
        <w:rPr>
          <w:szCs w:val="24"/>
        </w:rPr>
      </w:pPr>
      <w:r w:rsidRPr="0002241B">
        <w:rPr>
          <w:szCs w:val="24"/>
        </w:rPr>
        <w:t xml:space="preserve">initiating and coordinating the Mekong Sub-Region Development Analysis Network (DAN) among CDRI, </w:t>
      </w:r>
      <w:r w:rsidR="00096A75" w:rsidRPr="0002241B">
        <w:rPr>
          <w:szCs w:val="24"/>
        </w:rPr>
        <w:t xml:space="preserve">the </w:t>
      </w:r>
      <w:r w:rsidRPr="0002241B">
        <w:rPr>
          <w:szCs w:val="24"/>
        </w:rPr>
        <w:t xml:space="preserve">Cambodia National Economic Research Institute (NERI), </w:t>
      </w:r>
      <w:r w:rsidR="00096A75" w:rsidRPr="0002241B">
        <w:rPr>
          <w:szCs w:val="24"/>
        </w:rPr>
        <w:t>t</w:t>
      </w:r>
      <w:r w:rsidRPr="0002241B">
        <w:rPr>
          <w:szCs w:val="24"/>
        </w:rPr>
        <w:t xml:space="preserve">he Department of Statistics (DoS), </w:t>
      </w:r>
      <w:r w:rsidR="00096A75" w:rsidRPr="0002241B">
        <w:rPr>
          <w:szCs w:val="24"/>
        </w:rPr>
        <w:t xml:space="preserve">the </w:t>
      </w:r>
      <w:r w:rsidRPr="0002241B">
        <w:rPr>
          <w:szCs w:val="24"/>
        </w:rPr>
        <w:t xml:space="preserve">Ministry of Planning and Investment (MPI) Laos, </w:t>
      </w:r>
      <w:r w:rsidR="00096A75" w:rsidRPr="0002241B">
        <w:rPr>
          <w:szCs w:val="24"/>
        </w:rPr>
        <w:t xml:space="preserve">the </w:t>
      </w:r>
      <w:r w:rsidRPr="0002241B">
        <w:rPr>
          <w:szCs w:val="24"/>
        </w:rPr>
        <w:t xml:space="preserve">Thailand Development Research Institute (TDRI), </w:t>
      </w:r>
      <w:r w:rsidR="00096A75" w:rsidRPr="0002241B">
        <w:rPr>
          <w:szCs w:val="24"/>
        </w:rPr>
        <w:t xml:space="preserve">the </w:t>
      </w:r>
      <w:r w:rsidRPr="0002241B">
        <w:rPr>
          <w:szCs w:val="24"/>
        </w:rPr>
        <w:lastRenderedPageBreak/>
        <w:t>Central Institute for Economic Management (CIEM) Viet</w:t>
      </w:r>
      <w:r w:rsidR="00096A75" w:rsidRPr="0002241B">
        <w:rPr>
          <w:szCs w:val="24"/>
        </w:rPr>
        <w:t xml:space="preserve"> N</w:t>
      </w:r>
      <w:r w:rsidRPr="0002241B">
        <w:rPr>
          <w:szCs w:val="24"/>
        </w:rPr>
        <w:t xml:space="preserve">am, </w:t>
      </w:r>
      <w:r w:rsidR="00096A75" w:rsidRPr="0002241B">
        <w:rPr>
          <w:szCs w:val="24"/>
        </w:rPr>
        <w:t xml:space="preserve">the </w:t>
      </w:r>
      <w:r w:rsidRPr="0002241B">
        <w:rPr>
          <w:szCs w:val="24"/>
        </w:rPr>
        <w:t xml:space="preserve">Institute of Economics, </w:t>
      </w:r>
      <w:r w:rsidR="00096A75" w:rsidRPr="0002241B">
        <w:rPr>
          <w:szCs w:val="24"/>
        </w:rPr>
        <w:t xml:space="preserve">the </w:t>
      </w:r>
      <w:r w:rsidRPr="0002241B">
        <w:rPr>
          <w:szCs w:val="24"/>
        </w:rPr>
        <w:t xml:space="preserve">Vietnam Academy of Social Sciences, </w:t>
      </w:r>
      <w:r w:rsidR="00096A75" w:rsidRPr="0002241B">
        <w:rPr>
          <w:szCs w:val="24"/>
        </w:rPr>
        <w:t xml:space="preserve">and </w:t>
      </w:r>
      <w:r w:rsidRPr="0002241B">
        <w:rPr>
          <w:szCs w:val="24"/>
        </w:rPr>
        <w:t>Kunming University of Science and Technology.</w:t>
      </w:r>
    </w:p>
    <w:p w:rsidR="006A190D" w:rsidRPr="0002241B" w:rsidRDefault="006A190D" w:rsidP="001A03AD">
      <w:pPr>
        <w:ind w:left="425"/>
        <w:rPr>
          <w:szCs w:val="24"/>
        </w:rPr>
      </w:pPr>
    </w:p>
    <w:p w:rsidR="006A190D" w:rsidRPr="0002241B" w:rsidRDefault="006A190D" w:rsidP="001A03AD">
      <w:pPr>
        <w:ind w:left="164" w:right="-62"/>
        <w:jc w:val="center"/>
        <w:rPr>
          <w:b/>
          <w:szCs w:val="24"/>
        </w:rPr>
      </w:pPr>
    </w:p>
    <w:p w:rsidR="006A190D" w:rsidRPr="001B0A5A" w:rsidRDefault="006A190D" w:rsidP="001A03AD">
      <w:pPr>
        <w:jc w:val="left"/>
        <w:rPr>
          <w:i/>
          <w:szCs w:val="24"/>
        </w:rPr>
      </w:pPr>
      <w:r w:rsidRPr="001B0A5A">
        <w:rPr>
          <w:i/>
          <w:szCs w:val="24"/>
        </w:rPr>
        <w:t>ASEAN-ISIS Network</w:t>
      </w:r>
    </w:p>
    <w:p w:rsidR="006A190D" w:rsidRPr="0002241B" w:rsidRDefault="006A190D" w:rsidP="001A03AD">
      <w:pPr>
        <w:jc w:val="left"/>
        <w:rPr>
          <w:szCs w:val="24"/>
        </w:rPr>
      </w:pPr>
    </w:p>
    <w:p w:rsidR="006A190D" w:rsidRPr="0002241B" w:rsidRDefault="006A190D" w:rsidP="001A03AD">
      <w:pPr>
        <w:autoSpaceDE w:val="0"/>
        <w:autoSpaceDN w:val="0"/>
        <w:adjustRightInd w:val="0"/>
        <w:ind w:right="665"/>
        <w:jc w:val="left"/>
        <w:rPr>
          <w:color w:val="000000"/>
          <w:szCs w:val="24"/>
        </w:rPr>
      </w:pPr>
      <w:r w:rsidRPr="0002241B">
        <w:rPr>
          <w:color w:val="000000"/>
          <w:szCs w:val="24"/>
        </w:rPr>
        <w:t xml:space="preserve">The following is taken from </w:t>
      </w:r>
      <w:r w:rsidR="00DF4AFF">
        <w:rPr>
          <w:color w:val="000000"/>
          <w:szCs w:val="24"/>
        </w:rPr>
        <w:t xml:space="preserve">the </w:t>
      </w:r>
      <w:r w:rsidRPr="0002241B">
        <w:rPr>
          <w:color w:val="000000"/>
          <w:szCs w:val="24"/>
        </w:rPr>
        <w:t>ISIS</w:t>
      </w:r>
      <w:r w:rsidR="00DF4AFF">
        <w:rPr>
          <w:color w:val="000000"/>
          <w:szCs w:val="24"/>
        </w:rPr>
        <w:t xml:space="preserve"> website</w:t>
      </w:r>
      <w:r w:rsidRPr="0002241B">
        <w:rPr>
          <w:color w:val="000000"/>
          <w:szCs w:val="24"/>
        </w:rPr>
        <w:t>.</w:t>
      </w:r>
    </w:p>
    <w:p w:rsidR="006A190D" w:rsidRPr="0002241B" w:rsidRDefault="006A190D" w:rsidP="001A03AD">
      <w:pPr>
        <w:ind w:right="665"/>
        <w:jc w:val="left"/>
        <w:rPr>
          <w:szCs w:val="24"/>
        </w:rPr>
      </w:pPr>
    </w:p>
    <w:p w:rsidR="006A190D" w:rsidRPr="0002241B" w:rsidRDefault="006A190D" w:rsidP="001A03AD">
      <w:pPr>
        <w:ind w:left="720" w:right="665"/>
        <w:jc w:val="left"/>
        <w:rPr>
          <w:szCs w:val="24"/>
        </w:rPr>
      </w:pPr>
      <w:r w:rsidRPr="0002241B">
        <w:rPr>
          <w:szCs w:val="24"/>
        </w:rPr>
        <w:t>ISIS Malaysia is a founding member of the ASEAN-Institutes of Strategic and International Studies (ASEAN-ISIS), 1986, a group of leading strategic studies institutes from across the ASEAN region. The network currently has three flagships in the Asia-Pacific Roundtable (APR), ASEAN-ISIS Colloquium on Human Rights (AICOHR) and ASEAN People’s Assembly.</w:t>
      </w:r>
    </w:p>
    <w:p w:rsidR="006A190D" w:rsidRPr="0002241B" w:rsidRDefault="006A190D" w:rsidP="001A03AD">
      <w:pPr>
        <w:ind w:left="720" w:right="665"/>
        <w:jc w:val="left"/>
        <w:rPr>
          <w:szCs w:val="24"/>
        </w:rPr>
      </w:pPr>
      <w:r w:rsidRPr="0002241B">
        <w:rPr>
          <w:szCs w:val="24"/>
        </w:rPr>
        <w:t xml:space="preserve"> </w:t>
      </w:r>
    </w:p>
    <w:p w:rsidR="006A190D" w:rsidRPr="0002241B" w:rsidRDefault="006A190D" w:rsidP="001A03AD">
      <w:pPr>
        <w:ind w:left="720" w:right="665"/>
        <w:jc w:val="left"/>
        <w:rPr>
          <w:szCs w:val="24"/>
        </w:rPr>
      </w:pPr>
      <w:r w:rsidRPr="0002241B">
        <w:rPr>
          <w:szCs w:val="24"/>
        </w:rPr>
        <w:t>It is also active in the Track Two diplomacy process and enjoys a close relationship with the ASEAN government process. Formally constituted in 1998, ASEAN-ISIS now comprises eight other member institutions: Brunei Darussalam Institute of Policy and Strategic Studies (BDIPSS), Brunei Darussalam; Cambodian Institute for Cooperation and Peace (CICP), Cambodia; Centre for Strategic and International Studies (CSIS), Indonesia; Institute of Foreign Affairs (IFA), Laos; Institute for Strategic and Development Studies (ISDS), Philippines; Singapore Institute of International Affairs (SIIA), Singapore; Institute of Security and International Studies (ISIS), Thailand; and Diplomatic Academy of Vietnam (formerly Institute for International Relations (IIR), Vietnam).</w:t>
      </w:r>
    </w:p>
    <w:p w:rsidR="006A190D" w:rsidRPr="0002241B" w:rsidRDefault="006A190D" w:rsidP="001A03AD">
      <w:pPr>
        <w:ind w:right="665"/>
        <w:jc w:val="left"/>
        <w:rPr>
          <w:szCs w:val="24"/>
        </w:rPr>
      </w:pPr>
    </w:p>
    <w:p w:rsidR="006A190D" w:rsidRPr="0002241B" w:rsidRDefault="006A190D" w:rsidP="00096A75">
      <w:pPr>
        <w:jc w:val="left"/>
        <w:rPr>
          <w:b/>
          <w:szCs w:val="24"/>
        </w:rPr>
      </w:pPr>
      <w:r w:rsidRPr="0002241B">
        <w:rPr>
          <w:szCs w:val="24"/>
        </w:rPr>
        <w:t xml:space="preserve">The 25th Asia Pacific Roundtable, held in </w:t>
      </w:r>
      <w:smartTag w:uri="urn:schemas-microsoft-com:office:smarttags" w:element="country-region">
        <w:r w:rsidRPr="0002241B">
          <w:rPr>
            <w:szCs w:val="24"/>
          </w:rPr>
          <w:t>Kuala Lumpur</w:t>
        </w:r>
      </w:smartTag>
      <w:r w:rsidRPr="0002241B">
        <w:rPr>
          <w:szCs w:val="24"/>
        </w:rPr>
        <w:t xml:space="preserve"> in May and June 2011, brought together security specialists, scholars</w:t>
      </w:r>
      <w:r w:rsidR="00096A75" w:rsidRPr="0002241B">
        <w:rPr>
          <w:szCs w:val="24"/>
        </w:rPr>
        <w:t>,</w:t>
      </w:r>
      <w:r w:rsidRPr="0002241B">
        <w:rPr>
          <w:szCs w:val="24"/>
        </w:rPr>
        <w:t xml:space="preserve"> and policymakers to discuss and exchange views on the region’s security issues and challenges.</w:t>
      </w:r>
    </w:p>
    <w:p w:rsidR="006A190D" w:rsidRPr="0002241B" w:rsidRDefault="006A190D" w:rsidP="001A03AD">
      <w:pPr>
        <w:rPr>
          <w:szCs w:val="24"/>
        </w:rPr>
      </w:pPr>
    </w:p>
    <w:p w:rsidR="006A190D" w:rsidRPr="0002241B" w:rsidRDefault="006A190D" w:rsidP="001A03AD">
      <w:pPr>
        <w:rPr>
          <w:szCs w:val="24"/>
        </w:rPr>
      </w:pPr>
    </w:p>
    <w:p w:rsidR="006A190D" w:rsidRPr="001B0A5A" w:rsidRDefault="006A190D" w:rsidP="001A03AD">
      <w:pPr>
        <w:jc w:val="left"/>
        <w:rPr>
          <w:i/>
          <w:szCs w:val="24"/>
        </w:rPr>
      </w:pPr>
      <w:smartTag w:uri="urn:schemas-microsoft-com:office:smarttags" w:element="country-region">
        <w:r w:rsidRPr="001B0A5A">
          <w:rPr>
            <w:i/>
            <w:szCs w:val="24"/>
          </w:rPr>
          <w:t>South East Asia</w:t>
        </w:r>
      </w:smartTag>
      <w:r w:rsidRPr="001B0A5A">
        <w:rPr>
          <w:i/>
          <w:szCs w:val="24"/>
        </w:rPr>
        <w:t xml:space="preserve"> Trade Policy Training Network (SEATRANET)</w:t>
      </w:r>
    </w:p>
    <w:p w:rsidR="006A190D" w:rsidRPr="0002241B" w:rsidRDefault="006A190D" w:rsidP="001A03AD">
      <w:pPr>
        <w:jc w:val="left"/>
        <w:rPr>
          <w:szCs w:val="24"/>
        </w:rPr>
      </w:pPr>
    </w:p>
    <w:p w:rsidR="0002241B" w:rsidRPr="0002241B" w:rsidRDefault="006A190D" w:rsidP="00096A75">
      <w:pPr>
        <w:jc w:val="left"/>
        <w:rPr>
          <w:szCs w:val="24"/>
        </w:rPr>
      </w:pPr>
      <w:r w:rsidRPr="001B0A5A">
        <w:rPr>
          <w:szCs w:val="24"/>
        </w:rPr>
        <w:t>Initially funded initially</w:t>
      </w:r>
      <w:r w:rsidRPr="0002241B">
        <w:rPr>
          <w:szCs w:val="24"/>
        </w:rPr>
        <w:t xml:space="preserve"> by CIDA, SEATRANET has successfully done trade policy research and training with policymakers in ASEAN countries through a network of academic individuals and organizations</w:t>
      </w:r>
      <w:r w:rsidR="0002241B" w:rsidRPr="0002241B">
        <w:rPr>
          <w:szCs w:val="24"/>
        </w:rPr>
        <w:t>:</w:t>
      </w:r>
    </w:p>
    <w:p w:rsidR="006A190D" w:rsidRPr="0002241B" w:rsidRDefault="006A190D" w:rsidP="00096A75">
      <w:pPr>
        <w:jc w:val="left"/>
        <w:rPr>
          <w:szCs w:val="24"/>
          <w:highlight w:val="yellow"/>
        </w:rPr>
      </w:pPr>
    </w:p>
    <w:p w:rsidR="006A190D" w:rsidRPr="0002241B" w:rsidRDefault="005F0CCC" w:rsidP="0002241B">
      <w:pPr>
        <w:numPr>
          <w:ilvl w:val="0"/>
          <w:numId w:val="59"/>
        </w:numPr>
        <w:tabs>
          <w:tab w:val="left" w:pos="655"/>
        </w:tabs>
        <w:jc w:val="left"/>
        <w:rPr>
          <w:color w:val="000000"/>
          <w:szCs w:val="24"/>
        </w:rPr>
      </w:pPr>
      <w:hyperlink r:id="rId21" w:tgtFrame="_blank" w:history="1">
        <w:r w:rsidR="006A190D" w:rsidRPr="0002241B">
          <w:rPr>
            <w:rStyle w:val="Hyperlink"/>
            <w:color w:val="000000"/>
            <w:szCs w:val="24"/>
            <w:u w:val="none"/>
          </w:rPr>
          <w:t>IIC University of Technology, Cambodia</w:t>
        </w:r>
      </w:hyperlink>
      <w:r w:rsidR="0002241B" w:rsidRPr="0002241B">
        <w:rPr>
          <w:szCs w:val="24"/>
        </w:rPr>
        <w:t>;</w:t>
      </w:r>
    </w:p>
    <w:p w:rsidR="006A190D" w:rsidRPr="0002241B" w:rsidRDefault="005F0CCC" w:rsidP="0002241B">
      <w:pPr>
        <w:numPr>
          <w:ilvl w:val="0"/>
          <w:numId w:val="59"/>
        </w:numPr>
        <w:tabs>
          <w:tab w:val="left" w:pos="655"/>
        </w:tabs>
        <w:jc w:val="left"/>
        <w:rPr>
          <w:color w:val="000000"/>
          <w:szCs w:val="24"/>
        </w:rPr>
      </w:pPr>
      <w:hyperlink r:id="rId22" w:tgtFrame="_blank" w:history="1">
        <w:r w:rsidR="006A190D" w:rsidRPr="0002241B">
          <w:rPr>
            <w:rStyle w:val="Hyperlink"/>
            <w:color w:val="000000"/>
            <w:szCs w:val="24"/>
            <w:u w:val="none"/>
          </w:rPr>
          <w:t>Royal University of Law and Economics</w:t>
        </w:r>
      </w:hyperlink>
      <w:r w:rsidR="0002241B" w:rsidRPr="0002241B">
        <w:rPr>
          <w:szCs w:val="24"/>
        </w:rPr>
        <w:t>;</w:t>
      </w:r>
    </w:p>
    <w:p w:rsidR="006A190D" w:rsidRPr="0002241B" w:rsidRDefault="005F0CCC" w:rsidP="0002241B">
      <w:pPr>
        <w:numPr>
          <w:ilvl w:val="0"/>
          <w:numId w:val="59"/>
        </w:numPr>
        <w:tabs>
          <w:tab w:val="left" w:pos="655"/>
        </w:tabs>
        <w:jc w:val="left"/>
        <w:rPr>
          <w:color w:val="000000"/>
          <w:szCs w:val="24"/>
        </w:rPr>
      </w:pPr>
      <w:hyperlink r:id="rId23" w:tgtFrame="_blank" w:history="1">
        <w:r w:rsidR="006A190D" w:rsidRPr="0002241B">
          <w:rPr>
            <w:rStyle w:val="Hyperlink"/>
            <w:color w:val="000000"/>
            <w:szCs w:val="24"/>
            <w:u w:val="none"/>
          </w:rPr>
          <w:t>Trisakti International Business School,</w:t>
        </w:r>
        <w:r w:rsidR="006A190D" w:rsidRPr="0002241B">
          <w:rPr>
            <w:rStyle w:val="apple-converted-space"/>
            <w:color w:val="000000"/>
            <w:szCs w:val="24"/>
          </w:rPr>
          <w:t> </w:t>
        </w:r>
        <w:r w:rsidR="006A190D" w:rsidRPr="0002241B">
          <w:rPr>
            <w:rStyle w:val="Hyperlink"/>
            <w:color w:val="000000"/>
            <w:szCs w:val="24"/>
            <w:u w:val="none"/>
          </w:rPr>
          <w:t>Indonesia</w:t>
        </w:r>
      </w:hyperlink>
      <w:r w:rsidR="0002241B" w:rsidRPr="0002241B">
        <w:rPr>
          <w:szCs w:val="24"/>
        </w:rPr>
        <w:t>;</w:t>
      </w:r>
    </w:p>
    <w:p w:rsidR="006A190D" w:rsidRPr="0002241B" w:rsidRDefault="005F0CCC" w:rsidP="0002241B">
      <w:pPr>
        <w:numPr>
          <w:ilvl w:val="0"/>
          <w:numId w:val="59"/>
        </w:numPr>
        <w:tabs>
          <w:tab w:val="left" w:pos="655"/>
        </w:tabs>
        <w:jc w:val="left"/>
        <w:rPr>
          <w:color w:val="000000"/>
          <w:szCs w:val="24"/>
        </w:rPr>
      </w:pPr>
      <w:hyperlink r:id="rId24" w:tgtFrame="_blank" w:history="1">
        <w:r w:rsidR="006A190D" w:rsidRPr="0002241B">
          <w:rPr>
            <w:rStyle w:val="Hyperlink"/>
            <w:color w:val="000000"/>
            <w:szCs w:val="24"/>
            <w:u w:val="none"/>
          </w:rPr>
          <w:t>Trisakti School of Management,</w:t>
        </w:r>
        <w:r w:rsidR="006A190D" w:rsidRPr="0002241B">
          <w:rPr>
            <w:rStyle w:val="apple-converted-space"/>
            <w:color w:val="000000"/>
            <w:szCs w:val="24"/>
          </w:rPr>
          <w:t> </w:t>
        </w:r>
        <w:r w:rsidR="006A190D" w:rsidRPr="0002241B">
          <w:rPr>
            <w:rStyle w:val="Hyperlink"/>
            <w:color w:val="000000"/>
            <w:szCs w:val="24"/>
            <w:u w:val="none"/>
          </w:rPr>
          <w:t>Indonesia</w:t>
        </w:r>
      </w:hyperlink>
      <w:r w:rsidR="0002241B" w:rsidRPr="0002241B">
        <w:rPr>
          <w:szCs w:val="24"/>
        </w:rPr>
        <w:t>;</w:t>
      </w:r>
    </w:p>
    <w:p w:rsidR="006A190D" w:rsidRPr="0002241B" w:rsidRDefault="005F0CCC" w:rsidP="0002241B">
      <w:pPr>
        <w:numPr>
          <w:ilvl w:val="0"/>
          <w:numId w:val="59"/>
        </w:numPr>
        <w:tabs>
          <w:tab w:val="left" w:pos="655"/>
        </w:tabs>
        <w:jc w:val="left"/>
        <w:rPr>
          <w:color w:val="000000"/>
          <w:szCs w:val="24"/>
        </w:rPr>
      </w:pPr>
      <w:hyperlink r:id="rId25" w:tgtFrame="_blank" w:history="1">
        <w:r w:rsidR="006A190D" w:rsidRPr="0002241B">
          <w:rPr>
            <w:rStyle w:val="Hyperlink"/>
            <w:color w:val="000000"/>
            <w:szCs w:val="24"/>
            <w:u w:val="none"/>
          </w:rPr>
          <w:t>Economic Research Institute for Trade (ERIT), Lao</w:t>
        </w:r>
        <w:r w:rsidR="0002241B" w:rsidRPr="0002241B">
          <w:rPr>
            <w:rStyle w:val="Hyperlink"/>
            <w:color w:val="000000"/>
            <w:szCs w:val="24"/>
            <w:u w:val="none"/>
          </w:rPr>
          <w:t>s</w:t>
        </w:r>
      </w:hyperlink>
      <w:r w:rsidR="0002241B" w:rsidRPr="0002241B">
        <w:rPr>
          <w:szCs w:val="24"/>
        </w:rPr>
        <w:t>;</w:t>
      </w:r>
    </w:p>
    <w:p w:rsidR="006A190D" w:rsidRPr="0002241B" w:rsidRDefault="005F0CCC" w:rsidP="0002241B">
      <w:pPr>
        <w:numPr>
          <w:ilvl w:val="0"/>
          <w:numId w:val="59"/>
        </w:numPr>
        <w:tabs>
          <w:tab w:val="left" w:pos="655"/>
        </w:tabs>
        <w:jc w:val="left"/>
        <w:rPr>
          <w:color w:val="000000"/>
          <w:szCs w:val="24"/>
        </w:rPr>
      </w:pPr>
      <w:hyperlink r:id="rId26" w:tgtFrame="_blank" w:history="1">
        <w:r w:rsidR="006A190D" w:rsidRPr="0002241B">
          <w:rPr>
            <w:rStyle w:val="Hyperlink"/>
            <w:color w:val="000000"/>
            <w:szCs w:val="24"/>
            <w:u w:val="none"/>
          </w:rPr>
          <w:t>International Institute For Trade &amp; Development (ITD),</w:t>
        </w:r>
        <w:r w:rsidR="006A190D" w:rsidRPr="0002241B">
          <w:rPr>
            <w:rStyle w:val="apple-converted-space"/>
            <w:color w:val="000000"/>
            <w:szCs w:val="24"/>
          </w:rPr>
          <w:t> </w:t>
        </w:r>
        <w:r w:rsidR="006A190D" w:rsidRPr="0002241B">
          <w:rPr>
            <w:rStyle w:val="Hyperlink"/>
            <w:color w:val="000000"/>
            <w:szCs w:val="24"/>
            <w:u w:val="none"/>
          </w:rPr>
          <w:t>Thailand</w:t>
        </w:r>
      </w:hyperlink>
      <w:r w:rsidR="0002241B" w:rsidRPr="0002241B">
        <w:rPr>
          <w:szCs w:val="24"/>
        </w:rPr>
        <w:t>;</w:t>
      </w:r>
    </w:p>
    <w:p w:rsidR="006A190D" w:rsidRPr="0002241B" w:rsidRDefault="005F0CCC" w:rsidP="0002241B">
      <w:pPr>
        <w:numPr>
          <w:ilvl w:val="0"/>
          <w:numId w:val="59"/>
        </w:numPr>
        <w:tabs>
          <w:tab w:val="left" w:pos="655"/>
        </w:tabs>
        <w:jc w:val="left"/>
        <w:rPr>
          <w:color w:val="000000"/>
          <w:szCs w:val="24"/>
        </w:rPr>
      </w:pPr>
      <w:hyperlink r:id="rId27" w:tgtFrame="_blank" w:history="1">
        <w:r w:rsidR="006A190D" w:rsidRPr="0002241B">
          <w:rPr>
            <w:rStyle w:val="Hyperlink"/>
            <w:color w:val="000000"/>
            <w:szCs w:val="24"/>
            <w:u w:val="none"/>
          </w:rPr>
          <w:t>Philippine Trade Training Centre (PTTC), Philippines</w:t>
        </w:r>
      </w:hyperlink>
      <w:r w:rsidR="0002241B" w:rsidRPr="0002241B">
        <w:rPr>
          <w:szCs w:val="24"/>
        </w:rPr>
        <w:t xml:space="preserve">; and </w:t>
      </w:r>
    </w:p>
    <w:p w:rsidR="006A190D" w:rsidRPr="0002241B" w:rsidRDefault="005F0CCC" w:rsidP="0002241B">
      <w:pPr>
        <w:numPr>
          <w:ilvl w:val="0"/>
          <w:numId w:val="59"/>
        </w:numPr>
        <w:tabs>
          <w:tab w:val="left" w:pos="655"/>
        </w:tabs>
        <w:jc w:val="left"/>
        <w:rPr>
          <w:color w:val="000000"/>
          <w:szCs w:val="24"/>
        </w:rPr>
      </w:pPr>
      <w:hyperlink r:id="rId28" w:tgtFrame="_blank" w:history="1">
        <w:r w:rsidR="006A190D" w:rsidRPr="0002241B">
          <w:rPr>
            <w:rStyle w:val="Hyperlink"/>
            <w:color w:val="000000"/>
            <w:szCs w:val="24"/>
            <w:u w:val="none"/>
          </w:rPr>
          <w:t>Foreign</w:t>
        </w:r>
        <w:r w:rsidR="006A190D" w:rsidRPr="0002241B">
          <w:rPr>
            <w:rStyle w:val="apple-converted-space"/>
            <w:color w:val="000000"/>
            <w:szCs w:val="24"/>
          </w:rPr>
          <w:t> </w:t>
        </w:r>
        <w:r w:rsidR="006A190D" w:rsidRPr="0002241B">
          <w:rPr>
            <w:rStyle w:val="Hyperlink"/>
            <w:color w:val="000000"/>
            <w:szCs w:val="24"/>
            <w:u w:val="none"/>
          </w:rPr>
          <w:t>Trade</w:t>
        </w:r>
        <w:r w:rsidR="006A190D" w:rsidRPr="0002241B">
          <w:rPr>
            <w:rStyle w:val="apple-converted-space"/>
            <w:color w:val="000000"/>
            <w:szCs w:val="24"/>
          </w:rPr>
          <w:t> </w:t>
        </w:r>
        <w:r w:rsidR="006A190D" w:rsidRPr="0002241B">
          <w:rPr>
            <w:rStyle w:val="Hyperlink"/>
            <w:color w:val="000000"/>
            <w:szCs w:val="24"/>
            <w:u w:val="none"/>
          </w:rPr>
          <w:t>University</w:t>
        </w:r>
        <w:r w:rsidR="006A190D" w:rsidRPr="0002241B">
          <w:rPr>
            <w:rStyle w:val="apple-converted-space"/>
            <w:color w:val="000000"/>
            <w:szCs w:val="24"/>
          </w:rPr>
          <w:t> </w:t>
        </w:r>
        <w:r w:rsidR="006A190D" w:rsidRPr="0002241B">
          <w:rPr>
            <w:rStyle w:val="Hyperlink"/>
            <w:color w:val="000000"/>
            <w:szCs w:val="24"/>
            <w:u w:val="none"/>
          </w:rPr>
          <w:t>(DAI HCO NGOAI THUONG),</w:t>
        </w:r>
        <w:r w:rsidR="006A190D" w:rsidRPr="0002241B">
          <w:rPr>
            <w:rStyle w:val="apple-converted-space"/>
            <w:color w:val="000000"/>
            <w:szCs w:val="24"/>
          </w:rPr>
          <w:t> </w:t>
        </w:r>
        <w:r w:rsidR="006A190D" w:rsidRPr="0002241B">
          <w:rPr>
            <w:rStyle w:val="Hyperlink"/>
            <w:color w:val="000000"/>
            <w:szCs w:val="24"/>
            <w:u w:val="none"/>
          </w:rPr>
          <w:t>Viet</w:t>
        </w:r>
        <w:r w:rsidR="0002241B" w:rsidRPr="0002241B">
          <w:rPr>
            <w:rStyle w:val="Hyperlink"/>
            <w:color w:val="000000"/>
            <w:szCs w:val="24"/>
            <w:u w:val="none"/>
          </w:rPr>
          <w:t xml:space="preserve"> N</w:t>
        </w:r>
        <w:r w:rsidR="006A190D" w:rsidRPr="0002241B">
          <w:rPr>
            <w:rStyle w:val="Hyperlink"/>
            <w:color w:val="000000"/>
            <w:szCs w:val="24"/>
            <w:u w:val="none"/>
          </w:rPr>
          <w:t>am</w:t>
        </w:r>
      </w:hyperlink>
      <w:r w:rsidR="0002241B" w:rsidRPr="0002241B">
        <w:rPr>
          <w:szCs w:val="24"/>
        </w:rPr>
        <w:t>.</w:t>
      </w:r>
    </w:p>
    <w:p w:rsidR="0002241B" w:rsidRPr="0002241B" w:rsidRDefault="0002241B" w:rsidP="00096A75">
      <w:pPr>
        <w:jc w:val="left"/>
        <w:rPr>
          <w:szCs w:val="24"/>
        </w:rPr>
      </w:pPr>
    </w:p>
    <w:p w:rsidR="006A190D" w:rsidRPr="0002241B" w:rsidRDefault="006A190D" w:rsidP="00096A75">
      <w:pPr>
        <w:jc w:val="left"/>
        <w:rPr>
          <w:szCs w:val="24"/>
        </w:rPr>
      </w:pPr>
      <w:r w:rsidRPr="0002241B">
        <w:rPr>
          <w:szCs w:val="24"/>
        </w:rPr>
        <w:t>Without current donor funding, the network does some services for government bodies, and is ready to gear up when additional funding comes, as appears likely in the ASEAN integration process.</w:t>
      </w:r>
    </w:p>
    <w:p w:rsidR="0002241B" w:rsidRPr="0002241B" w:rsidRDefault="0002241B" w:rsidP="00096A75">
      <w:pPr>
        <w:jc w:val="left"/>
        <w:rPr>
          <w:szCs w:val="24"/>
        </w:rPr>
      </w:pPr>
    </w:p>
    <w:p w:rsidR="006A190D" w:rsidRPr="0002241B" w:rsidRDefault="006A190D" w:rsidP="00096A75">
      <w:pPr>
        <w:jc w:val="left"/>
        <w:rPr>
          <w:szCs w:val="24"/>
        </w:rPr>
      </w:pPr>
      <w:r w:rsidRPr="0002241B">
        <w:rPr>
          <w:szCs w:val="24"/>
        </w:rPr>
        <w:t>SEATRANET provides an interesting model of a think</w:t>
      </w:r>
      <w:r w:rsidR="0002241B" w:rsidRPr="0002241B">
        <w:rPr>
          <w:szCs w:val="24"/>
        </w:rPr>
        <w:t xml:space="preserve"> </w:t>
      </w:r>
      <w:r w:rsidRPr="0002241B">
        <w:rPr>
          <w:szCs w:val="24"/>
        </w:rPr>
        <w:t xml:space="preserve">tank group </w:t>
      </w:r>
      <w:r w:rsidR="0002241B" w:rsidRPr="0002241B">
        <w:rPr>
          <w:szCs w:val="24"/>
        </w:rPr>
        <w:t>that</w:t>
      </w:r>
      <w:r w:rsidRPr="0002241B">
        <w:rPr>
          <w:szCs w:val="24"/>
        </w:rPr>
        <w:t xml:space="preserve"> is sustainable largely through </w:t>
      </w:r>
      <w:r w:rsidR="0002241B" w:rsidRPr="0002241B">
        <w:rPr>
          <w:szCs w:val="24"/>
        </w:rPr>
        <w:t xml:space="preserve">the </w:t>
      </w:r>
      <w:r w:rsidRPr="0002241B">
        <w:rPr>
          <w:szCs w:val="24"/>
        </w:rPr>
        <w:t>academic organizational bases</w:t>
      </w:r>
      <w:r w:rsidR="0002241B" w:rsidRPr="0002241B">
        <w:rPr>
          <w:szCs w:val="24"/>
        </w:rPr>
        <w:t xml:space="preserve"> of its members</w:t>
      </w:r>
      <w:r w:rsidRPr="0002241B">
        <w:rPr>
          <w:szCs w:val="24"/>
        </w:rPr>
        <w:t xml:space="preserve">, and through </w:t>
      </w:r>
      <w:r w:rsidR="0002241B" w:rsidRPr="0002241B">
        <w:rPr>
          <w:szCs w:val="24"/>
        </w:rPr>
        <w:t xml:space="preserve">its ability to </w:t>
      </w:r>
      <w:r w:rsidRPr="0002241B">
        <w:rPr>
          <w:szCs w:val="24"/>
        </w:rPr>
        <w:t>adjust services supply to effective demand.</w:t>
      </w:r>
    </w:p>
    <w:p w:rsidR="006A190D" w:rsidRPr="0002241B" w:rsidRDefault="006A190D" w:rsidP="00E34BC1">
      <w:pPr>
        <w:pStyle w:val="Heading1"/>
        <w:tabs>
          <w:tab w:val="left" w:pos="1418"/>
        </w:tabs>
        <w:jc w:val="left"/>
        <w:rPr>
          <w:sz w:val="24"/>
          <w:szCs w:val="24"/>
          <w:highlight w:val="yellow"/>
        </w:rPr>
      </w:pPr>
    </w:p>
    <w:p w:rsidR="006A190D" w:rsidRPr="0002241B" w:rsidRDefault="006A190D" w:rsidP="002F0778">
      <w:pPr>
        <w:pStyle w:val="Heading1"/>
        <w:tabs>
          <w:tab w:val="left" w:pos="1418"/>
        </w:tabs>
        <w:jc w:val="left"/>
        <w:rPr>
          <w:b w:val="0"/>
          <w:sz w:val="24"/>
          <w:szCs w:val="24"/>
        </w:rPr>
      </w:pPr>
      <w:bookmarkStart w:id="52" w:name="_Toc339012364"/>
      <w:r w:rsidRPr="0002241B">
        <w:rPr>
          <w:sz w:val="24"/>
          <w:szCs w:val="24"/>
        </w:rPr>
        <w:t>Appendix C: Country Reference Section</w:t>
      </w:r>
      <w:bookmarkEnd w:id="52"/>
    </w:p>
    <w:p w:rsidR="001B0A5A" w:rsidRDefault="001B0A5A" w:rsidP="001B0A5A">
      <w:pPr>
        <w:pStyle w:val="Heading1"/>
        <w:tabs>
          <w:tab w:val="left" w:pos="1418"/>
        </w:tabs>
        <w:spacing w:after="0"/>
        <w:ind w:left="0" w:firstLine="0"/>
        <w:jc w:val="left"/>
        <w:rPr>
          <w:b w:val="0"/>
          <w:sz w:val="24"/>
          <w:szCs w:val="24"/>
        </w:rPr>
      </w:pPr>
    </w:p>
    <w:p w:rsidR="006A190D" w:rsidRPr="001B0A5A" w:rsidRDefault="001B0A5A" w:rsidP="002C31E1">
      <w:r w:rsidRPr="001B0A5A">
        <w:t>A separate Appendix C provides, for each country and regionally, a listing of the organizations surveyed by legal status and sector, diagrams and information on structures of major organizations where available, and some useful perspectives or excerpts from secondary research. A concluding section provides some comparison of “best-practice” country funding systems for education services, both teaching and R&amp;D. This Appendix is available online from the IDRC or from the author at: http://db.tt/qka95L1I.</w:t>
      </w:r>
    </w:p>
    <w:p w:rsidR="001B0A5A" w:rsidRDefault="001B0A5A" w:rsidP="002F0778">
      <w:pPr>
        <w:pStyle w:val="Heading1"/>
        <w:tabs>
          <w:tab w:val="left" w:pos="1418"/>
        </w:tabs>
        <w:jc w:val="left"/>
        <w:rPr>
          <w:sz w:val="24"/>
          <w:szCs w:val="24"/>
        </w:rPr>
      </w:pPr>
    </w:p>
    <w:p w:rsidR="006A190D" w:rsidRPr="0002241B" w:rsidRDefault="006A190D" w:rsidP="002F0778">
      <w:pPr>
        <w:pStyle w:val="Heading1"/>
        <w:tabs>
          <w:tab w:val="left" w:pos="1418"/>
        </w:tabs>
        <w:jc w:val="left"/>
        <w:rPr>
          <w:b w:val="0"/>
          <w:sz w:val="24"/>
          <w:szCs w:val="24"/>
        </w:rPr>
      </w:pPr>
      <w:bookmarkStart w:id="53" w:name="_Toc339012365"/>
      <w:r w:rsidRPr="0002241B">
        <w:rPr>
          <w:sz w:val="24"/>
          <w:szCs w:val="24"/>
        </w:rPr>
        <w:t>Appendix D: Organizations Surveyed; Website Summaries</w:t>
      </w:r>
      <w:bookmarkEnd w:id="53"/>
      <w:r w:rsidRPr="0002241B">
        <w:rPr>
          <w:rStyle w:val="FootnoteReference"/>
          <w:sz w:val="24"/>
          <w:szCs w:val="24"/>
        </w:rPr>
        <w:t xml:space="preserve"> </w:t>
      </w:r>
    </w:p>
    <w:p w:rsidR="001B0A5A" w:rsidRDefault="001B0A5A" w:rsidP="001B0A5A">
      <w:pPr>
        <w:jc w:val="left"/>
        <w:rPr>
          <w:szCs w:val="24"/>
        </w:rPr>
      </w:pPr>
    </w:p>
    <w:p w:rsidR="001B0A5A" w:rsidRPr="001B0A5A" w:rsidRDefault="001B0A5A" w:rsidP="001B0A5A">
      <w:pPr>
        <w:jc w:val="left"/>
        <w:rPr>
          <w:b/>
          <w:bCs/>
          <w:iCs/>
          <w:szCs w:val="24"/>
        </w:rPr>
      </w:pPr>
      <w:r w:rsidRPr="001B0A5A">
        <w:rPr>
          <w:szCs w:val="24"/>
        </w:rPr>
        <w:t>A separate Appendix D provides summary information on each of the 214 organizations surveyed — their mission, vision, objectives, structure, research, funding, and partnerships as well as contact information — as presented on their websites at the time of the survey. This appendix also contains a listing, with brief descriptive and contact information, of gender and development organizations in ASEAN countries. This Appendix is available online from the IDRC or from the author at: http://db.tt/UoJhcBkp. A simple list of organizations, with direct website links, can be found at: http://db.tt/NagjCfko.</w:t>
      </w:r>
    </w:p>
    <w:p w:rsidR="006A190D" w:rsidRPr="0002241B" w:rsidRDefault="001B0A5A" w:rsidP="006A190D">
      <w:pPr>
        <w:rPr>
          <w:b/>
          <w:szCs w:val="24"/>
        </w:rPr>
      </w:pPr>
      <w:r>
        <w:rPr>
          <w:b/>
          <w:szCs w:val="24"/>
        </w:rPr>
        <w:br w:type="page"/>
      </w:r>
      <w:r w:rsidR="006A190D" w:rsidRPr="0002241B">
        <w:rPr>
          <w:b/>
          <w:szCs w:val="24"/>
        </w:rPr>
        <w:lastRenderedPageBreak/>
        <w:t>References</w:t>
      </w:r>
    </w:p>
    <w:p w:rsidR="006A190D" w:rsidRPr="0002241B" w:rsidRDefault="006A190D" w:rsidP="006A190D">
      <w:pPr>
        <w:rPr>
          <w:szCs w:val="24"/>
        </w:rPr>
      </w:pPr>
    </w:p>
    <w:p w:rsidR="006A190D" w:rsidRPr="0002241B" w:rsidRDefault="006A190D" w:rsidP="00E90ADF">
      <w:pPr>
        <w:jc w:val="left"/>
        <w:rPr>
          <w:szCs w:val="24"/>
        </w:rPr>
      </w:pPr>
      <w:r w:rsidRPr="0002241B">
        <w:rPr>
          <w:szCs w:val="24"/>
        </w:rPr>
        <w:t xml:space="preserve">AKI (Angelo King Institute for Economic and Business Studies). 2008. Research. Angelo King Institute for Economic and Business Studies, </w:t>
      </w:r>
      <w:smartTag w:uri="urn:schemas-microsoft-com:office:smarttags" w:element="country-region">
        <w:smartTag w:uri="urn:schemas-microsoft-com:office:smarttags" w:element="country-region">
          <w:r w:rsidRPr="0002241B">
            <w:rPr>
              <w:szCs w:val="24"/>
            </w:rPr>
            <w:t>Manila</w:t>
          </w:r>
        </w:smartTag>
        <w:r w:rsidRPr="0002241B">
          <w:rPr>
            <w:szCs w:val="24"/>
          </w:rPr>
          <w:t xml:space="preserve">, </w:t>
        </w:r>
        <w:smartTag w:uri="urn:schemas-microsoft-com:office:smarttags" w:element="country-region">
          <w:r w:rsidRPr="0002241B">
            <w:rPr>
              <w:szCs w:val="24"/>
            </w:rPr>
            <w:t>Philippines</w:t>
          </w:r>
        </w:smartTag>
      </w:smartTag>
      <w:r w:rsidRPr="0002241B">
        <w:rPr>
          <w:szCs w:val="24"/>
        </w:rPr>
        <w:t>, 22 July 2012. http://www.dlsu.edu.ph/research/centers/aki/participant/research/Default.aspx.</w:t>
      </w:r>
    </w:p>
    <w:p w:rsidR="006A190D" w:rsidRPr="0002241B" w:rsidRDefault="006A190D" w:rsidP="00E90ADF">
      <w:pPr>
        <w:jc w:val="left"/>
        <w:rPr>
          <w:szCs w:val="24"/>
        </w:rPr>
      </w:pPr>
    </w:p>
    <w:p w:rsidR="006A190D" w:rsidRPr="0002241B" w:rsidRDefault="006A190D" w:rsidP="00E90ADF">
      <w:pPr>
        <w:jc w:val="left"/>
        <w:rPr>
          <w:szCs w:val="24"/>
        </w:rPr>
      </w:pPr>
      <w:r w:rsidRPr="0002241B">
        <w:rPr>
          <w:szCs w:val="24"/>
        </w:rPr>
        <w:t xml:space="preserve">ASEAN (Association of South East Asian Nations). 2008. ASEAN Economic Community blueprint. Association of South East Asian Nations, </w:t>
      </w:r>
      <w:smartTag w:uri="urn:schemas-microsoft-com:office:smarttags" w:element="country-region">
        <w:smartTag w:uri="urn:schemas-microsoft-com:office:smarttags" w:element="country-region">
          <w:r w:rsidRPr="0002241B">
            <w:rPr>
              <w:szCs w:val="24"/>
            </w:rPr>
            <w:t>Jakarta</w:t>
          </w:r>
        </w:smartTag>
        <w:r w:rsidRPr="0002241B">
          <w:rPr>
            <w:szCs w:val="24"/>
          </w:rPr>
          <w:t xml:space="preserve">, </w:t>
        </w:r>
        <w:smartTag w:uri="urn:schemas-microsoft-com:office:smarttags" w:element="country-region">
          <w:r w:rsidRPr="0002241B">
            <w:rPr>
              <w:szCs w:val="24"/>
            </w:rPr>
            <w:t>Indonesia</w:t>
          </w:r>
        </w:smartTag>
      </w:smartTag>
      <w:r w:rsidRPr="0002241B">
        <w:rPr>
          <w:szCs w:val="24"/>
        </w:rPr>
        <w:t>, 21 July 2012. http://www.aseansec.org/5187-10.pdf. and other pages at: http://www.aseansec.org/</w:t>
      </w:r>
      <w:r w:rsidR="00FB6CFC">
        <w:rPr>
          <w:szCs w:val="24"/>
        </w:rPr>
        <w:t xml:space="preserve"> </w:t>
      </w:r>
    </w:p>
    <w:p w:rsidR="006A190D" w:rsidRPr="0002241B" w:rsidRDefault="006A190D" w:rsidP="00E90ADF">
      <w:pPr>
        <w:jc w:val="left"/>
        <w:rPr>
          <w:szCs w:val="24"/>
        </w:rPr>
      </w:pPr>
    </w:p>
    <w:p w:rsidR="006A190D" w:rsidRPr="0002241B" w:rsidRDefault="006A190D" w:rsidP="00E90ADF">
      <w:pPr>
        <w:jc w:val="left"/>
        <w:rPr>
          <w:szCs w:val="24"/>
        </w:rPr>
      </w:pPr>
      <w:r w:rsidRPr="0002241B">
        <w:rPr>
          <w:szCs w:val="24"/>
        </w:rPr>
        <w:t xml:space="preserve">CDRI (Cambodia Development Resource Institute). 2012. About CDRI. Cambodia Development Resource Institute, </w:t>
      </w:r>
      <w:smartTag w:uri="urn:schemas-microsoft-com:office:smarttags" w:element="country-region">
        <w:smartTag w:uri="urn:schemas-microsoft-com:office:smarttags" w:element="country-region">
          <w:r w:rsidRPr="0002241B">
            <w:rPr>
              <w:szCs w:val="24"/>
            </w:rPr>
            <w:t>Phnom Penh</w:t>
          </w:r>
        </w:smartTag>
        <w:r w:rsidRPr="0002241B">
          <w:rPr>
            <w:szCs w:val="24"/>
          </w:rPr>
          <w:t xml:space="preserve">, </w:t>
        </w:r>
        <w:smartTag w:uri="urn:schemas-microsoft-com:office:smarttags" w:element="country-region">
          <w:r w:rsidRPr="0002241B">
            <w:rPr>
              <w:szCs w:val="24"/>
            </w:rPr>
            <w:t>Cambodia</w:t>
          </w:r>
        </w:smartTag>
      </w:smartTag>
      <w:r w:rsidRPr="0002241B">
        <w:rPr>
          <w:szCs w:val="24"/>
        </w:rPr>
        <w:t xml:space="preserve">, 22 July 2012. http://www.cdri.org.kh/index.php/about-cdri and other pages at: http://www.cdri.org.kh. </w:t>
      </w:r>
    </w:p>
    <w:p w:rsidR="006A190D" w:rsidRPr="0002241B" w:rsidRDefault="006A190D" w:rsidP="00E90ADF">
      <w:pPr>
        <w:jc w:val="left"/>
        <w:rPr>
          <w:i/>
          <w:szCs w:val="24"/>
        </w:rPr>
      </w:pPr>
    </w:p>
    <w:p w:rsidR="006A190D" w:rsidRPr="0002241B" w:rsidRDefault="006A190D" w:rsidP="006B0996">
      <w:pPr>
        <w:jc w:val="left"/>
        <w:rPr>
          <w:szCs w:val="24"/>
        </w:rPr>
      </w:pPr>
      <w:r w:rsidRPr="0002241B">
        <w:rPr>
          <w:szCs w:val="24"/>
        </w:rPr>
        <w:t>CSPS (Centre for Strategic and Policy Studies</w:t>
      </w:r>
      <w:r w:rsidR="00DE19D0">
        <w:rPr>
          <w:szCs w:val="24"/>
        </w:rPr>
        <w:t xml:space="preserve">, </w:t>
      </w:r>
      <w:r w:rsidRPr="0002241B">
        <w:rPr>
          <w:szCs w:val="24"/>
        </w:rPr>
        <w:t xml:space="preserve">About CSPS. Centre for Strategic and Policy Studies, </w:t>
      </w:r>
      <w:smartTag w:uri="urn:schemas-microsoft-com:office:smarttags" w:element="country-region">
        <w:r w:rsidRPr="0002241B">
          <w:rPr>
            <w:szCs w:val="24"/>
          </w:rPr>
          <w:t>Brunei</w:t>
        </w:r>
      </w:smartTag>
      <w:r w:rsidRPr="0002241B">
        <w:rPr>
          <w:szCs w:val="24"/>
        </w:rPr>
        <w:t xml:space="preserve"> Darussalam, 20 July 2012. http://www.csps.org.bn.</w:t>
      </w:r>
    </w:p>
    <w:p w:rsidR="006A190D" w:rsidRPr="0002241B" w:rsidRDefault="006A190D" w:rsidP="00E90ADF">
      <w:pPr>
        <w:jc w:val="left"/>
        <w:rPr>
          <w:szCs w:val="24"/>
        </w:rPr>
      </w:pPr>
    </w:p>
    <w:p w:rsidR="006A190D" w:rsidRPr="0002241B" w:rsidRDefault="006A190D" w:rsidP="00E90ADF">
      <w:pPr>
        <w:jc w:val="left"/>
        <w:rPr>
          <w:szCs w:val="24"/>
        </w:rPr>
      </w:pPr>
      <w:r w:rsidRPr="0002241B">
        <w:rPr>
          <w:szCs w:val="24"/>
        </w:rPr>
        <w:t xml:space="preserve">IDRC (International Development Research Centre). Think tank initiative. International Development Research Centre, </w:t>
      </w:r>
      <w:smartTag w:uri="urn:schemas-microsoft-com:office:smarttags" w:element="country-region">
        <w:smartTag w:uri="urn:schemas-microsoft-com:office:smarttags" w:element="country-region">
          <w:r w:rsidRPr="0002241B">
            <w:rPr>
              <w:szCs w:val="24"/>
            </w:rPr>
            <w:t>Ottawa</w:t>
          </w:r>
        </w:smartTag>
        <w:r w:rsidRPr="0002241B">
          <w:rPr>
            <w:szCs w:val="24"/>
          </w:rPr>
          <w:t xml:space="preserve">, </w:t>
        </w:r>
        <w:smartTag w:uri="urn:schemas-microsoft-com:office:smarttags" w:element="country-region">
          <w:r w:rsidRPr="0002241B">
            <w:rPr>
              <w:szCs w:val="24"/>
            </w:rPr>
            <w:t>ON</w:t>
          </w:r>
        </w:smartTag>
        <w:r w:rsidRPr="0002241B">
          <w:rPr>
            <w:szCs w:val="24"/>
          </w:rPr>
          <w:t xml:space="preserve">, </w:t>
        </w:r>
        <w:smartTag w:uri="urn:schemas-microsoft-com:office:smarttags" w:element="country-region">
          <w:r w:rsidRPr="0002241B">
            <w:rPr>
              <w:szCs w:val="24"/>
            </w:rPr>
            <w:t>Canada</w:t>
          </w:r>
        </w:smartTag>
      </w:smartTag>
      <w:r w:rsidRPr="0002241B">
        <w:rPr>
          <w:szCs w:val="24"/>
        </w:rPr>
        <w:t>. 21 July 2012. http://www.idrc.ca/EN/Programs/Social_and_Economic_Policy/Think_Tank_Initiative/Pages/About.aspx.</w:t>
      </w:r>
    </w:p>
    <w:p w:rsidR="006A190D" w:rsidRPr="0002241B" w:rsidRDefault="006A190D" w:rsidP="00E90ADF">
      <w:pPr>
        <w:jc w:val="left"/>
        <w:rPr>
          <w:szCs w:val="24"/>
        </w:rPr>
      </w:pPr>
    </w:p>
    <w:p w:rsidR="006A190D" w:rsidRPr="0002241B" w:rsidRDefault="006A190D" w:rsidP="00E90ADF">
      <w:pPr>
        <w:jc w:val="left"/>
        <w:rPr>
          <w:szCs w:val="24"/>
        </w:rPr>
      </w:pPr>
      <w:r w:rsidRPr="0002241B">
        <w:rPr>
          <w:szCs w:val="24"/>
        </w:rPr>
        <w:t xml:space="preserve">ISIS (Institute of Strategic and International Studies). Networks: ASEAN-ISIS. Institute of Strategic and International Studies, </w:t>
      </w:r>
      <w:smartTag w:uri="urn:schemas-microsoft-com:office:smarttags" w:element="country-region">
        <w:smartTag w:uri="urn:schemas-microsoft-com:office:smarttags" w:element="country-region">
          <w:r w:rsidRPr="0002241B">
            <w:rPr>
              <w:szCs w:val="24"/>
            </w:rPr>
            <w:t>Kuala Lumpur</w:t>
          </w:r>
        </w:smartTag>
        <w:r w:rsidRPr="0002241B">
          <w:rPr>
            <w:szCs w:val="24"/>
          </w:rPr>
          <w:t xml:space="preserve">, </w:t>
        </w:r>
        <w:smartTag w:uri="urn:schemas-microsoft-com:office:smarttags" w:element="country-region">
          <w:r w:rsidRPr="0002241B">
            <w:rPr>
              <w:szCs w:val="24"/>
            </w:rPr>
            <w:t>Malaysia</w:t>
          </w:r>
        </w:smartTag>
      </w:smartTag>
      <w:r w:rsidRPr="0002241B">
        <w:rPr>
          <w:szCs w:val="24"/>
        </w:rPr>
        <w:t>, 22 July 2012. http://www.isis.org.my/index.php?option=com_content&amp;view=article&amp;id=282&amp;Itemid=127.</w:t>
      </w:r>
    </w:p>
    <w:p w:rsidR="006A190D" w:rsidRPr="0002241B" w:rsidRDefault="006A190D" w:rsidP="00E90ADF">
      <w:pPr>
        <w:jc w:val="left"/>
        <w:rPr>
          <w:szCs w:val="24"/>
        </w:rPr>
      </w:pPr>
    </w:p>
    <w:p w:rsidR="006A190D" w:rsidRPr="0002241B" w:rsidRDefault="006A190D" w:rsidP="00E90ADF">
      <w:pPr>
        <w:jc w:val="left"/>
        <w:rPr>
          <w:szCs w:val="24"/>
        </w:rPr>
      </w:pPr>
      <w:r w:rsidRPr="0002241B">
        <w:rPr>
          <w:szCs w:val="24"/>
        </w:rPr>
        <w:t xml:space="preserve">MIER (Malaysian Institute of Economic Research). About us: what is MIER? Malaysian Institute of Economic Research, </w:t>
      </w:r>
      <w:smartTag w:uri="urn:schemas-microsoft-com:office:smarttags" w:element="country-region">
        <w:smartTag w:uri="urn:schemas-microsoft-com:office:smarttags" w:element="country-region">
          <w:r w:rsidRPr="0002241B">
            <w:rPr>
              <w:szCs w:val="24"/>
            </w:rPr>
            <w:t>Kuala Lumpur</w:t>
          </w:r>
        </w:smartTag>
        <w:r w:rsidRPr="0002241B">
          <w:rPr>
            <w:szCs w:val="24"/>
          </w:rPr>
          <w:t xml:space="preserve">, </w:t>
        </w:r>
        <w:smartTag w:uri="urn:schemas-microsoft-com:office:smarttags" w:element="country-region">
          <w:r w:rsidRPr="0002241B">
            <w:rPr>
              <w:szCs w:val="24"/>
            </w:rPr>
            <w:t>Malaysia</w:t>
          </w:r>
        </w:smartTag>
      </w:smartTag>
      <w:r w:rsidRPr="0002241B">
        <w:rPr>
          <w:szCs w:val="24"/>
        </w:rPr>
        <w:t>, 20 July 2012, http://www.mier.org.my/aboutus.</w:t>
      </w:r>
    </w:p>
    <w:p w:rsidR="006A190D" w:rsidRPr="0002241B" w:rsidRDefault="006A190D" w:rsidP="00E90ADF">
      <w:pPr>
        <w:jc w:val="left"/>
        <w:rPr>
          <w:szCs w:val="24"/>
        </w:rPr>
      </w:pPr>
    </w:p>
    <w:p w:rsidR="006A190D" w:rsidRPr="0002241B" w:rsidRDefault="006A190D" w:rsidP="006A190D">
      <w:pPr>
        <w:autoSpaceDE w:val="0"/>
        <w:autoSpaceDN w:val="0"/>
        <w:adjustRightInd w:val="0"/>
        <w:jc w:val="left"/>
        <w:rPr>
          <w:szCs w:val="24"/>
        </w:rPr>
      </w:pPr>
      <w:r w:rsidRPr="0002241B">
        <w:rPr>
          <w:bCs/>
          <w:color w:val="000000"/>
          <w:szCs w:val="24"/>
          <w:lang w:val="en-US"/>
        </w:rPr>
        <w:t xml:space="preserve">Nielsen, G. 2010. Comparative experiences of middle income countries </w:t>
      </w:r>
      <w:r w:rsidRPr="0002241B">
        <w:rPr>
          <w:color w:val="000000"/>
          <w:szCs w:val="24"/>
          <w:lang w:val="en-US"/>
        </w:rPr>
        <w:t xml:space="preserve">as part of diagnostics for the initiative revitalising </w:t>
      </w:r>
      <w:smartTag w:uri="urn:schemas-microsoft-com:office:smarttags" w:element="country-region">
        <w:r w:rsidRPr="0002241B">
          <w:rPr>
            <w:color w:val="000000"/>
            <w:szCs w:val="24"/>
            <w:lang w:val="en-US"/>
          </w:rPr>
          <w:t>Indonesia</w:t>
        </w:r>
      </w:smartTag>
      <w:r w:rsidRPr="0002241B">
        <w:rPr>
          <w:color w:val="000000"/>
          <w:szCs w:val="24"/>
          <w:lang w:val="en-US"/>
        </w:rPr>
        <w:t xml:space="preserve">’s knowledge sector for development policy. </w:t>
      </w:r>
      <w:r w:rsidRPr="0002241B">
        <w:rPr>
          <w:szCs w:val="24"/>
        </w:rPr>
        <w:t xml:space="preserve">Australian </w:t>
      </w:r>
      <w:r w:rsidRPr="0002241B">
        <w:rPr>
          <w:szCs w:val="24"/>
        </w:rPr>
        <w:lastRenderedPageBreak/>
        <w:t xml:space="preserve">Government Overseas Aid Program, </w:t>
      </w:r>
      <w:smartTag w:uri="urn:schemas-microsoft-com:office:smarttags" w:element="country-region">
        <w:smartTag w:uri="urn:schemas-microsoft-com:office:smarttags" w:element="country-region">
          <w:r w:rsidRPr="0002241B">
            <w:rPr>
              <w:szCs w:val="24"/>
            </w:rPr>
            <w:t>Canberra</w:t>
          </w:r>
        </w:smartTag>
        <w:r w:rsidRPr="0002241B">
          <w:rPr>
            <w:szCs w:val="24"/>
          </w:rPr>
          <w:t xml:space="preserve">, </w:t>
        </w:r>
        <w:smartTag w:uri="urn:schemas-microsoft-com:office:smarttags" w:element="country-region">
          <w:r w:rsidRPr="0002241B">
            <w:rPr>
              <w:szCs w:val="24"/>
            </w:rPr>
            <w:t>Australia</w:t>
          </w:r>
        </w:smartTag>
      </w:smartTag>
      <w:r w:rsidRPr="0002241B">
        <w:rPr>
          <w:szCs w:val="24"/>
        </w:rPr>
        <w:t>, 22 July 2012. http://www.ausaid.gov.au/business/Documents/indo-ks10-comparative-experience.pdf.</w:t>
      </w:r>
    </w:p>
    <w:p w:rsidR="006A190D" w:rsidRPr="0002241B" w:rsidRDefault="006A190D" w:rsidP="00E90ADF">
      <w:pPr>
        <w:jc w:val="left"/>
        <w:rPr>
          <w:szCs w:val="24"/>
        </w:rPr>
      </w:pPr>
    </w:p>
    <w:p w:rsidR="002505D7" w:rsidRPr="002505D7" w:rsidRDefault="002505D7" w:rsidP="00BB3B2A">
      <w:pPr>
        <w:jc w:val="left"/>
        <w:rPr>
          <w:szCs w:val="24"/>
        </w:rPr>
      </w:pPr>
      <w:r w:rsidRPr="002505D7">
        <w:rPr>
          <w:szCs w:val="24"/>
        </w:rPr>
        <w:t>Pitayarangsarit</w:t>
      </w:r>
      <w:r>
        <w:rPr>
          <w:szCs w:val="24"/>
        </w:rPr>
        <w:t>, S.</w:t>
      </w:r>
      <w:r w:rsidR="00B32450">
        <w:rPr>
          <w:szCs w:val="24"/>
        </w:rPr>
        <w:t xml:space="preserve">; </w:t>
      </w:r>
      <w:r w:rsidRPr="002505D7">
        <w:rPr>
          <w:szCs w:val="24"/>
        </w:rPr>
        <w:t>Tangcharoensathien</w:t>
      </w:r>
      <w:r w:rsidR="00B32450">
        <w:rPr>
          <w:szCs w:val="24"/>
        </w:rPr>
        <w:t>, V</w:t>
      </w:r>
      <w:r>
        <w:rPr>
          <w:szCs w:val="24"/>
        </w:rPr>
        <w:t>. 2009</w:t>
      </w:r>
      <w:r w:rsidRPr="002505D7">
        <w:rPr>
          <w:szCs w:val="24"/>
        </w:rPr>
        <w:t xml:space="preserve">. </w:t>
      </w:r>
      <w:r w:rsidRPr="002505D7">
        <w:rPr>
          <w:iCs/>
          <w:szCs w:val="24"/>
        </w:rPr>
        <w:t xml:space="preserve">Sustaining capacity in health policy and systems research in </w:t>
      </w:r>
      <w:smartTag w:uri="urn:schemas-microsoft-com:office:smarttags" w:element="country-region">
        <w:r w:rsidRPr="002505D7">
          <w:rPr>
            <w:iCs/>
            <w:szCs w:val="24"/>
          </w:rPr>
          <w:t>Thailand</w:t>
        </w:r>
      </w:smartTag>
      <w:r w:rsidR="00B32450">
        <w:rPr>
          <w:iCs/>
          <w:szCs w:val="24"/>
        </w:rPr>
        <w:t>. Bulletin of the World Health Organization, 87(1), 72–74.</w:t>
      </w:r>
      <w:r w:rsidRPr="002505D7">
        <w:rPr>
          <w:szCs w:val="24"/>
        </w:rPr>
        <w:t xml:space="preserve"> </w:t>
      </w:r>
    </w:p>
    <w:p w:rsidR="002505D7" w:rsidRDefault="002505D7" w:rsidP="00BB3B2A">
      <w:pPr>
        <w:jc w:val="left"/>
        <w:rPr>
          <w:color w:val="212121"/>
          <w:szCs w:val="24"/>
        </w:rPr>
      </w:pPr>
    </w:p>
    <w:p w:rsidR="006A190D" w:rsidRPr="0002241B" w:rsidRDefault="006A190D" w:rsidP="00BB3B2A">
      <w:pPr>
        <w:jc w:val="left"/>
        <w:rPr>
          <w:szCs w:val="24"/>
        </w:rPr>
      </w:pPr>
      <w:r w:rsidRPr="0002241B">
        <w:rPr>
          <w:szCs w:val="24"/>
        </w:rPr>
        <w:t xml:space="preserve">Sumarto, S. 2011. The SMERU Research Institute: history and lessons learned. Australian Government Overseas Aid Program, </w:t>
      </w:r>
      <w:smartTag w:uri="urn:schemas-microsoft-com:office:smarttags" w:element="country-region">
        <w:smartTag w:uri="urn:schemas-microsoft-com:office:smarttags" w:element="country-region">
          <w:r w:rsidRPr="0002241B">
            <w:rPr>
              <w:szCs w:val="24"/>
            </w:rPr>
            <w:t>Canberra</w:t>
          </w:r>
        </w:smartTag>
        <w:r w:rsidRPr="0002241B">
          <w:rPr>
            <w:szCs w:val="24"/>
          </w:rPr>
          <w:t xml:space="preserve">, </w:t>
        </w:r>
        <w:smartTag w:uri="urn:schemas-microsoft-com:office:smarttags" w:element="country-region">
          <w:r w:rsidRPr="0002241B">
            <w:rPr>
              <w:szCs w:val="24"/>
            </w:rPr>
            <w:t>Australia</w:t>
          </w:r>
        </w:smartTag>
      </w:smartTag>
      <w:r w:rsidRPr="0002241B">
        <w:rPr>
          <w:szCs w:val="24"/>
        </w:rPr>
        <w:t>, 20 July 2012. http://www.ausaid.gov.au/countries/documents/indo-ks12-smeru.pdf.</w:t>
      </w:r>
    </w:p>
    <w:p w:rsidR="006A190D" w:rsidRPr="0002241B" w:rsidRDefault="006A190D" w:rsidP="00BB3B2A">
      <w:pPr>
        <w:jc w:val="left"/>
        <w:rPr>
          <w:szCs w:val="24"/>
        </w:rPr>
      </w:pPr>
    </w:p>
    <w:p w:rsidR="006A190D" w:rsidRPr="0002241B" w:rsidRDefault="006A190D" w:rsidP="00BB3B2A">
      <w:pPr>
        <w:jc w:val="left"/>
        <w:rPr>
          <w:szCs w:val="24"/>
        </w:rPr>
      </w:pPr>
      <w:r w:rsidRPr="0002241B">
        <w:rPr>
          <w:szCs w:val="24"/>
        </w:rPr>
        <w:t xml:space="preserve">UNESCO (United Nations Educational, Scientific and Cultural Organization). 2010. UNESCO science report 2010: the current status of science around the world. United Nations Educational, Scientific and Cultural Organization, </w:t>
      </w:r>
      <w:smartTag w:uri="urn:schemas-microsoft-com:office:smarttags" w:element="country-region">
        <w:smartTag w:uri="urn:schemas-microsoft-com:office:smarttags" w:element="country-region">
          <w:r w:rsidRPr="0002241B">
            <w:rPr>
              <w:szCs w:val="24"/>
            </w:rPr>
            <w:t>Paris</w:t>
          </w:r>
        </w:smartTag>
        <w:r w:rsidRPr="0002241B">
          <w:rPr>
            <w:szCs w:val="24"/>
          </w:rPr>
          <w:t xml:space="preserve">, </w:t>
        </w:r>
        <w:smartTag w:uri="urn:schemas-microsoft-com:office:smarttags" w:element="country-region">
          <w:r w:rsidRPr="0002241B">
            <w:rPr>
              <w:szCs w:val="24"/>
            </w:rPr>
            <w:t>France</w:t>
          </w:r>
        </w:smartTag>
      </w:smartTag>
      <w:r w:rsidRPr="0002241B">
        <w:rPr>
          <w:szCs w:val="24"/>
        </w:rPr>
        <w:t>, 22 July 2012. http://unesdoc.unesco.org/images/0018/001899/189958E.pdf.</w:t>
      </w:r>
    </w:p>
    <w:p w:rsidR="006A190D" w:rsidRPr="0002241B" w:rsidRDefault="006A190D" w:rsidP="00BB3B2A">
      <w:pPr>
        <w:jc w:val="left"/>
        <w:rPr>
          <w:szCs w:val="24"/>
        </w:rPr>
      </w:pPr>
    </w:p>
    <w:p w:rsidR="006A190D" w:rsidRPr="0002241B" w:rsidRDefault="006A190D" w:rsidP="006A190D">
      <w:pPr>
        <w:jc w:val="left"/>
        <w:rPr>
          <w:b/>
          <w:bCs/>
          <w:szCs w:val="24"/>
        </w:rPr>
      </w:pPr>
      <w:r w:rsidRPr="0002241B">
        <w:rPr>
          <w:szCs w:val="24"/>
        </w:rPr>
        <w:t>Wikipedia, the Free Encyclopedia. 2012. List of countries by research and</w:t>
      </w:r>
      <w:r w:rsidR="00FB6CFC">
        <w:rPr>
          <w:szCs w:val="24"/>
        </w:rPr>
        <w:t xml:space="preserve"> </w:t>
      </w:r>
      <w:r w:rsidRPr="0002241B">
        <w:rPr>
          <w:szCs w:val="24"/>
        </w:rPr>
        <w:t xml:space="preserve">development spending. 21 July 2012. http://en.wikipedia.org/wiki/List_of_countries_by_research_and_ development_ spending. </w:t>
      </w:r>
    </w:p>
    <w:sectPr w:rsidR="006A190D" w:rsidRPr="0002241B" w:rsidSect="00826EED">
      <w:type w:val="continuous"/>
      <w:pgSz w:w="11909" w:h="16839" w:code="9"/>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C18" w:rsidRDefault="00D04C18" w:rsidP="00111ABB">
      <w:r>
        <w:separator/>
      </w:r>
    </w:p>
  </w:endnote>
  <w:endnote w:type="continuationSeparator" w:id="0">
    <w:p w:rsidR="00D04C18" w:rsidRDefault="00D04C18" w:rsidP="00111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5B" w:rsidRDefault="005F0CCC">
    <w:pPr>
      <w:pStyle w:val="Footer"/>
      <w:jc w:val="center"/>
    </w:pPr>
    <w:fldSimple w:instr=" PAGE   \* MERGEFORMAT ">
      <w:r w:rsidR="00B05C9C">
        <w:rPr>
          <w:noProof/>
        </w:rPr>
        <w:t>2</w:t>
      </w:r>
    </w:fldSimple>
  </w:p>
  <w:p w:rsidR="00A6385B" w:rsidRDefault="00A63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C18" w:rsidRDefault="00D04C18" w:rsidP="00111ABB">
      <w:r>
        <w:separator/>
      </w:r>
    </w:p>
  </w:footnote>
  <w:footnote w:type="continuationSeparator" w:id="0">
    <w:p w:rsidR="00D04C18" w:rsidRDefault="00D04C18" w:rsidP="00111ABB">
      <w:r>
        <w:continuationSeparator/>
      </w:r>
    </w:p>
  </w:footnote>
  <w:footnote w:id="1">
    <w:p w:rsidR="00A6385B" w:rsidRDefault="00A6385B" w:rsidP="006A190D">
      <w:pPr>
        <w:pStyle w:val="FootnoteText"/>
        <w:ind w:left="144" w:hanging="144"/>
        <w:jc w:val="left"/>
      </w:pPr>
      <w:r>
        <w:rPr>
          <w:rStyle w:val="FootnoteReference"/>
        </w:rPr>
        <w:t>1</w:t>
      </w:r>
      <w:r>
        <w:t xml:space="preserve"> This study uses “</w:t>
      </w:r>
      <w:r w:rsidRPr="00D74546">
        <w:t>organizations</w:t>
      </w:r>
      <w:r>
        <w:t>”</w:t>
      </w:r>
      <w:r w:rsidRPr="00D74546">
        <w:t xml:space="preserve"> </w:t>
      </w:r>
      <w:r>
        <w:t xml:space="preserve">to </w:t>
      </w:r>
      <w:r w:rsidRPr="00D74546">
        <w:t xml:space="preserve">refer to actors </w:t>
      </w:r>
      <w:r>
        <w:t xml:space="preserve">such as </w:t>
      </w:r>
      <w:r w:rsidRPr="00D74546">
        <w:t xml:space="preserve">universities, NGOs, </w:t>
      </w:r>
      <w:r>
        <w:t xml:space="preserve">think tanks, and </w:t>
      </w:r>
      <w:r w:rsidRPr="00D74546">
        <w:t>ministries</w:t>
      </w:r>
      <w:r>
        <w:t>, and “</w:t>
      </w:r>
      <w:r w:rsidRPr="00D74546">
        <w:t>institutions</w:t>
      </w:r>
      <w:r>
        <w:t>”</w:t>
      </w:r>
      <w:r w:rsidRPr="00D74546">
        <w:t xml:space="preserve"> </w:t>
      </w:r>
      <w:r>
        <w:t xml:space="preserve">to refer to </w:t>
      </w:r>
      <w:r w:rsidRPr="00D74546">
        <w:t xml:space="preserve">policies, laws, rules, common habits, standards, norms, </w:t>
      </w:r>
      <w:r>
        <w:t xml:space="preserve">and so on </w:t>
      </w:r>
      <w:r w:rsidRPr="00D74546">
        <w:t>that regulate relations and interactions among individuals and groups.</w:t>
      </w:r>
    </w:p>
  </w:footnote>
  <w:footnote w:id="2">
    <w:p w:rsidR="00A6385B" w:rsidRDefault="00A6385B" w:rsidP="006A190D">
      <w:pPr>
        <w:pStyle w:val="FootnoteText"/>
        <w:ind w:left="144" w:hanging="144"/>
        <w:jc w:val="left"/>
      </w:pPr>
      <w:r w:rsidRPr="00147DB0">
        <w:rPr>
          <w:rStyle w:val="FootnoteReference"/>
        </w:rPr>
        <w:t>2</w:t>
      </w:r>
      <w:r w:rsidRPr="00147DB0">
        <w:t xml:space="preserve"> </w:t>
      </w:r>
      <w:r w:rsidRPr="006A190D">
        <w:t xml:space="preserve">Although “R&amp;D” does not normally include innovation </w:t>
      </w:r>
      <w:r w:rsidRPr="009A5BFD">
        <w:t>—</w:t>
      </w:r>
      <w:r w:rsidRPr="006A190D">
        <w:t xml:space="preserve"> the putting of knowledge into practice </w:t>
      </w:r>
      <w:r w:rsidRPr="009A5BFD">
        <w:t>—</w:t>
      </w:r>
      <w:r w:rsidRPr="006A190D">
        <w:t xml:space="preserve"> this study keeps innovation in view as much as possible. For scientific and technical research, innovation typically takes the form of technology or product and service production and use. For social science and policy-oriented R&amp;D, innovation typically means strategy and policy or program implementation and outcomes.</w:t>
      </w:r>
    </w:p>
  </w:footnote>
  <w:footnote w:id="3">
    <w:p w:rsidR="00A6385B" w:rsidRDefault="00A6385B" w:rsidP="00951CC6">
      <w:pPr>
        <w:pStyle w:val="FootnoteText"/>
        <w:ind w:left="144" w:hanging="144"/>
        <w:jc w:val="left"/>
      </w:pPr>
      <w:r>
        <w:rPr>
          <w:rStyle w:val="FootnoteReference"/>
        </w:rPr>
        <w:t>3</w:t>
      </w:r>
      <w:r>
        <w:t xml:space="preserve"> </w:t>
      </w:r>
      <w:r w:rsidRPr="008E04A2">
        <w:t xml:space="preserve">Some first-hand discussions were conducted by Skype, </w:t>
      </w:r>
      <w:r>
        <w:t xml:space="preserve">rather than in person, </w:t>
      </w:r>
      <w:r w:rsidRPr="008E04A2">
        <w:t xml:space="preserve">and </w:t>
      </w:r>
      <w:r>
        <w:t xml:space="preserve">some </w:t>
      </w:r>
      <w:r w:rsidRPr="008E04A2">
        <w:t xml:space="preserve">experts </w:t>
      </w:r>
      <w:r>
        <w:t xml:space="preserve">were consulted </w:t>
      </w:r>
      <w:r w:rsidRPr="008E04A2">
        <w:t xml:space="preserve">at conferences in </w:t>
      </w:r>
      <w:smartTag w:uri="urn:schemas-microsoft-com:office:smarttags" w:element="country-region">
        <w:r w:rsidRPr="008E04A2">
          <w:t>Cambodia</w:t>
        </w:r>
      </w:smartTag>
      <w:r w:rsidRPr="008E04A2">
        <w:t xml:space="preserve"> and </w:t>
      </w:r>
      <w:smartTag w:uri="urn:schemas-microsoft-com:office:smarttags" w:element="place">
        <w:smartTag w:uri="urn:schemas-microsoft-com:office:smarttags" w:element="country-region">
          <w:r>
            <w:t>Thailand</w:t>
          </w:r>
        </w:smartTag>
      </w:smartTag>
      <w:r>
        <w:t>, rather than by meeting them in their home countries.</w:t>
      </w:r>
    </w:p>
  </w:footnote>
  <w:footnote w:id="4">
    <w:p w:rsidR="00A6385B" w:rsidRDefault="00A6385B" w:rsidP="006A190D">
      <w:pPr>
        <w:pStyle w:val="FootnoteText"/>
        <w:ind w:left="144" w:hanging="144"/>
        <w:jc w:val="left"/>
      </w:pPr>
      <w:r>
        <w:rPr>
          <w:rStyle w:val="FootnoteReference"/>
        </w:rPr>
        <w:t>4</w:t>
      </w:r>
      <w:r>
        <w:t xml:space="preserve"> </w:t>
      </w:r>
      <w:r w:rsidRPr="00575328">
        <w:t xml:space="preserve">The </w:t>
      </w:r>
      <w:smartTag w:uri="urn:schemas-microsoft-com:office:smarttags" w:element="place">
        <w:smartTag w:uri="urn:schemas-microsoft-com:office:smarttags" w:element="PlaceName">
          <w:r w:rsidRPr="00575328">
            <w:t>Royal</w:t>
          </w:r>
        </w:smartTag>
        <w:r w:rsidRPr="00575328">
          <w:t xml:space="preserve"> </w:t>
        </w:r>
        <w:smartTag w:uri="urn:schemas-microsoft-com:office:smarttags" w:element="PlaceType">
          <w:r w:rsidRPr="00575328">
            <w:t>Academy</w:t>
          </w:r>
        </w:smartTag>
      </w:smartTag>
      <w:r w:rsidRPr="00575328">
        <w:t xml:space="preserve"> is primarily </w:t>
      </w:r>
      <w:r>
        <w:t xml:space="preserve">concerned with </w:t>
      </w:r>
      <w:r w:rsidRPr="00575328">
        <w:t>masters</w:t>
      </w:r>
      <w:r>
        <w:t xml:space="preserve"> and doctoral </w:t>
      </w:r>
      <w:r w:rsidRPr="00575328">
        <w:t>training</w:t>
      </w:r>
      <w:r>
        <w:t>,</w:t>
      </w:r>
      <w:r w:rsidRPr="00575328">
        <w:t xml:space="preserve"> and appears not to be dynamic in research</w:t>
      </w:r>
      <w:r>
        <w:t>. T</w:t>
      </w:r>
      <w:r w:rsidRPr="00575328">
        <w:t>he Council for the Development of Cambodia is a broad</w:t>
      </w:r>
      <w:r>
        <w:t>,</w:t>
      </w:r>
      <w:r w:rsidRPr="00575328">
        <w:t xml:space="preserve"> donor</w:t>
      </w:r>
      <w:r>
        <w:t xml:space="preserve"> </w:t>
      </w:r>
      <w:r w:rsidRPr="00575328">
        <w:t>coordination mechanism</w:t>
      </w:r>
      <w:r>
        <w:t>.</w:t>
      </w:r>
    </w:p>
  </w:footnote>
  <w:footnote w:id="5">
    <w:p w:rsidR="00A6385B" w:rsidRDefault="00A6385B" w:rsidP="00A5733A">
      <w:pPr>
        <w:pStyle w:val="FootnoteText"/>
        <w:ind w:left="144" w:hanging="144"/>
        <w:jc w:val="left"/>
      </w:pPr>
      <w:r>
        <w:rPr>
          <w:rStyle w:val="FootnoteReference"/>
        </w:rPr>
        <w:t>5</w:t>
      </w:r>
      <w:r>
        <w:t xml:space="preserve"> </w:t>
      </w:r>
      <w:r w:rsidRPr="0089461F">
        <w:t xml:space="preserve">Current programs are </w:t>
      </w:r>
      <w:r>
        <w:t xml:space="preserve">in the areas of information and communications technology, </w:t>
      </w:r>
      <w:r w:rsidRPr="0089461F">
        <w:t>new materials, mechanical engineering, automation, biotech</w:t>
      </w:r>
      <w:r>
        <w:t>nology</w:t>
      </w:r>
      <w:r w:rsidRPr="0089461F">
        <w:t>, key products, post</w:t>
      </w:r>
      <w:r>
        <w:t>-</w:t>
      </w:r>
      <w:r w:rsidRPr="0089461F">
        <w:t>harvest technology, disaster management, environmental protection, natural resource</w:t>
      </w:r>
      <w:r>
        <w:t>s</w:t>
      </w:r>
      <w:r w:rsidRPr="0089461F">
        <w:t xml:space="preserve"> use, marine economy</w:t>
      </w:r>
      <w:r>
        <w:t xml:space="preserve"> and </w:t>
      </w:r>
      <w:r w:rsidRPr="0089461F">
        <w:t>management</w:t>
      </w:r>
      <w:r>
        <w:t>,</w:t>
      </w:r>
      <w:r w:rsidRPr="0089461F">
        <w:t xml:space="preserve"> and public health</w:t>
      </w:r>
      <w:r>
        <w:t xml:space="preserve"> </w:t>
      </w:r>
      <w:r w:rsidRPr="0089461F">
        <w:t>care</w:t>
      </w:r>
      <w:r>
        <w:t>.</w:t>
      </w:r>
    </w:p>
  </w:footnote>
  <w:footnote w:id="6">
    <w:p w:rsidR="00A6385B" w:rsidRDefault="00A6385B" w:rsidP="00E16068">
      <w:pPr>
        <w:pStyle w:val="FootnoteText"/>
        <w:ind w:left="144" w:hanging="144"/>
        <w:jc w:val="left"/>
      </w:pPr>
      <w:r>
        <w:rPr>
          <w:rStyle w:val="FootnoteReference"/>
        </w:rPr>
        <w:t>6</w:t>
      </w:r>
      <w:r>
        <w:t xml:space="preserve"> </w:t>
      </w:r>
      <w:r w:rsidRPr="00575328">
        <w:t xml:space="preserve">These observations are </w:t>
      </w:r>
      <w:r>
        <w:t xml:space="preserve">derived </w:t>
      </w:r>
      <w:r w:rsidRPr="00575328">
        <w:t xml:space="preserve">from discussions in November 2011 with </w:t>
      </w:r>
      <w:r>
        <w:t>the Agency for Science and Technology Research</w:t>
      </w:r>
      <w:r w:rsidRPr="00575328">
        <w:t xml:space="preserve"> and heads of principal academic think tanks, similar discussions in 2007, and </w:t>
      </w:r>
      <w:r>
        <w:t xml:space="preserve">the author’s </w:t>
      </w:r>
      <w:r w:rsidRPr="00575328">
        <w:t xml:space="preserve">working in </w:t>
      </w:r>
      <w:smartTag w:uri="urn:schemas-microsoft-com:office:smarttags" w:element="place">
        <w:smartTag w:uri="urn:schemas-microsoft-com:office:smarttags" w:element="country-region">
          <w:r w:rsidRPr="00575328">
            <w:t>Singapore</w:t>
          </w:r>
        </w:smartTag>
      </w:smartTag>
      <w:r w:rsidRPr="00575328">
        <w:t xml:space="preserve"> </w:t>
      </w:r>
      <w:r>
        <w:t xml:space="preserve">between </w:t>
      </w:r>
      <w:r w:rsidRPr="00575328">
        <w:t>1990</w:t>
      </w:r>
      <w:r>
        <w:t xml:space="preserve"> and </w:t>
      </w:r>
      <w:r w:rsidRPr="00575328">
        <w:t>2000</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141B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D86BD3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AEA9A3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0F0143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03E80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F404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BEF4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A446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E324E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864496"/>
    <w:lvl w:ilvl="0">
      <w:start w:val="1"/>
      <w:numFmt w:val="bullet"/>
      <w:lvlText w:val=""/>
      <w:lvlJc w:val="left"/>
      <w:pPr>
        <w:tabs>
          <w:tab w:val="num" w:pos="360"/>
        </w:tabs>
        <w:ind w:left="360" w:hanging="360"/>
      </w:pPr>
      <w:rPr>
        <w:rFonts w:ascii="Symbol" w:hAnsi="Symbol" w:hint="default"/>
      </w:rPr>
    </w:lvl>
  </w:abstractNum>
  <w:abstractNum w:abstractNumId="10">
    <w:nsid w:val="033774E1"/>
    <w:multiLevelType w:val="hybridMultilevel"/>
    <w:tmpl w:val="249E2A88"/>
    <w:lvl w:ilvl="0" w:tplc="B0E270AE">
      <w:start w:val="1"/>
      <w:numFmt w:val="bullet"/>
      <w:lvlText w:val=""/>
      <w:lvlJc w:val="left"/>
      <w:pPr>
        <w:tabs>
          <w:tab w:val="num" w:pos="288"/>
        </w:tabs>
        <w:ind w:left="288" w:hanging="288"/>
      </w:pPr>
      <w:rPr>
        <w:rFonts w:ascii="Symbol" w:hAnsi="Symbol" w:hint="default"/>
        <w:color w:val="auto"/>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5163F6F"/>
    <w:multiLevelType w:val="hybridMultilevel"/>
    <w:tmpl w:val="E7AEA74C"/>
    <w:lvl w:ilvl="0" w:tplc="15E0AC6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CC2618"/>
    <w:multiLevelType w:val="hybridMultilevel"/>
    <w:tmpl w:val="6124142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B2C511A"/>
    <w:multiLevelType w:val="hybridMultilevel"/>
    <w:tmpl w:val="24600300"/>
    <w:lvl w:ilvl="0" w:tplc="3CE6CF0A">
      <w:start w:val="1"/>
      <w:numFmt w:val="bullet"/>
      <w:lvlText w:val=""/>
      <w:lvlJc w:val="left"/>
      <w:pPr>
        <w:tabs>
          <w:tab w:val="num" w:pos="648"/>
        </w:tabs>
        <w:ind w:left="648" w:hanging="288"/>
      </w:pPr>
      <w:rPr>
        <w:rFonts w:ascii="Symbol" w:hAnsi="Symbol" w:hint="default"/>
        <w:color w:val="auto"/>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3A6ACC"/>
    <w:multiLevelType w:val="hybridMultilevel"/>
    <w:tmpl w:val="EE6EB8B8"/>
    <w:lvl w:ilvl="0" w:tplc="FF168700">
      <w:start w:val="1"/>
      <w:numFmt w:val="decimal"/>
      <w:lvlText w:val="%1."/>
      <w:lvlJc w:val="left"/>
      <w:pPr>
        <w:ind w:left="720" w:hanging="360"/>
      </w:pPr>
      <w:rPr>
        <w:rFonts w:cs="Times New Roman"/>
      </w:rPr>
    </w:lvl>
    <w:lvl w:ilvl="1" w:tplc="1F9856B4">
      <w:start w:val="1"/>
      <w:numFmt w:val="decimal"/>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0B54535C"/>
    <w:multiLevelType w:val="hybridMultilevel"/>
    <w:tmpl w:val="9264944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B9F02FC"/>
    <w:multiLevelType w:val="multilevel"/>
    <w:tmpl w:val="926494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0DC574F7"/>
    <w:multiLevelType w:val="hybridMultilevel"/>
    <w:tmpl w:val="1084E49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nsid w:val="15D00D6C"/>
    <w:multiLevelType w:val="hybridMultilevel"/>
    <w:tmpl w:val="1E8C49F6"/>
    <w:lvl w:ilvl="0" w:tplc="C93ECBA2">
      <w:start w:val="1"/>
      <w:numFmt w:val="bullet"/>
      <w:lvlText w:val=""/>
      <w:lvlJc w:val="left"/>
      <w:pPr>
        <w:tabs>
          <w:tab w:val="num" w:pos="288"/>
        </w:tabs>
        <w:ind w:left="288" w:hanging="288"/>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19E34213"/>
    <w:multiLevelType w:val="hybridMultilevel"/>
    <w:tmpl w:val="474E12A4"/>
    <w:lvl w:ilvl="0" w:tplc="6942A6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B3C7236"/>
    <w:multiLevelType w:val="hybridMultilevel"/>
    <w:tmpl w:val="AE42B330"/>
    <w:lvl w:ilvl="0" w:tplc="C93ECBA2">
      <w:start w:val="1"/>
      <w:numFmt w:val="bullet"/>
      <w:lvlText w:val=""/>
      <w:lvlJc w:val="left"/>
      <w:pPr>
        <w:tabs>
          <w:tab w:val="num" w:pos="288"/>
        </w:tabs>
        <w:ind w:left="288" w:hanging="288"/>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BDE4732"/>
    <w:multiLevelType w:val="multilevel"/>
    <w:tmpl w:val="24600300"/>
    <w:lvl w:ilvl="0">
      <w:start w:val="1"/>
      <w:numFmt w:val="bullet"/>
      <w:lvlText w:val=""/>
      <w:lvlJc w:val="left"/>
      <w:pPr>
        <w:tabs>
          <w:tab w:val="num" w:pos="648"/>
        </w:tabs>
        <w:ind w:left="648" w:hanging="288"/>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1E055AD0"/>
    <w:multiLevelType w:val="hybridMultilevel"/>
    <w:tmpl w:val="58145C68"/>
    <w:lvl w:ilvl="0" w:tplc="C93ECBA2">
      <w:start w:val="1"/>
      <w:numFmt w:val="bullet"/>
      <w:lvlText w:val=""/>
      <w:lvlJc w:val="left"/>
      <w:pPr>
        <w:tabs>
          <w:tab w:val="num" w:pos="288"/>
        </w:tabs>
        <w:ind w:left="288" w:hanging="288"/>
      </w:pPr>
      <w:rPr>
        <w:rFonts w:ascii="Symbol" w:hAnsi="Symbol" w:hint="default"/>
      </w:rPr>
    </w:lvl>
    <w:lvl w:ilvl="1" w:tplc="10090003" w:tentative="1">
      <w:start w:val="1"/>
      <w:numFmt w:val="bullet"/>
      <w:lvlText w:val="o"/>
      <w:lvlJc w:val="left"/>
      <w:pPr>
        <w:ind w:left="1866" w:hanging="360"/>
      </w:pPr>
      <w:rPr>
        <w:rFonts w:ascii="Courier New" w:hAnsi="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3">
    <w:nsid w:val="207141F3"/>
    <w:multiLevelType w:val="hybridMultilevel"/>
    <w:tmpl w:val="6ED67E18"/>
    <w:lvl w:ilvl="0" w:tplc="C93ECBA2">
      <w:start w:val="1"/>
      <w:numFmt w:val="bullet"/>
      <w:lvlText w:val=""/>
      <w:lvlJc w:val="left"/>
      <w:pPr>
        <w:tabs>
          <w:tab w:val="num" w:pos="288"/>
        </w:tabs>
        <w:ind w:left="288" w:hanging="288"/>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nsid w:val="297057E1"/>
    <w:multiLevelType w:val="hybridMultilevel"/>
    <w:tmpl w:val="A3846F0E"/>
    <w:lvl w:ilvl="0" w:tplc="C93ECBA2">
      <w:start w:val="1"/>
      <w:numFmt w:val="bullet"/>
      <w:lvlText w:val=""/>
      <w:lvlJc w:val="left"/>
      <w:pPr>
        <w:tabs>
          <w:tab w:val="num" w:pos="288"/>
        </w:tabs>
        <w:ind w:left="288" w:hanging="288"/>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nsid w:val="2CA6125A"/>
    <w:multiLevelType w:val="multilevel"/>
    <w:tmpl w:val="926494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2EC907AB"/>
    <w:multiLevelType w:val="hybridMultilevel"/>
    <w:tmpl w:val="A62ED5A8"/>
    <w:lvl w:ilvl="0" w:tplc="D14E2FBA">
      <w:start w:val="1"/>
      <w:numFmt w:val="decimal"/>
      <w:lvlText w:val="%1."/>
      <w:lvlJc w:val="left"/>
      <w:pPr>
        <w:ind w:left="1571"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nsid w:val="31A545CA"/>
    <w:multiLevelType w:val="multilevel"/>
    <w:tmpl w:val="3B14B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32F81115"/>
    <w:multiLevelType w:val="hybridMultilevel"/>
    <w:tmpl w:val="AA286BCA"/>
    <w:lvl w:ilvl="0" w:tplc="4A76DD8A">
      <w:start w:val="5"/>
      <w:numFmt w:val="decimal"/>
      <w:lvlText w:val="%1"/>
      <w:lvlJc w:val="left"/>
      <w:pPr>
        <w:ind w:left="720" w:hanging="360"/>
      </w:pPr>
      <w:rPr>
        <w:rFonts w:cs="Times New Roman"/>
        <w:b/>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29">
    <w:nsid w:val="35D160A0"/>
    <w:multiLevelType w:val="multilevel"/>
    <w:tmpl w:val="926494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38F005B2"/>
    <w:multiLevelType w:val="hybridMultilevel"/>
    <w:tmpl w:val="46045A9A"/>
    <w:lvl w:ilvl="0" w:tplc="C93ECBA2">
      <w:start w:val="1"/>
      <w:numFmt w:val="bullet"/>
      <w:lvlText w:val=""/>
      <w:lvlJc w:val="left"/>
      <w:pPr>
        <w:tabs>
          <w:tab w:val="num" w:pos="288"/>
        </w:tabs>
        <w:ind w:left="288" w:hanging="288"/>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C2D3D15"/>
    <w:multiLevelType w:val="hybridMultilevel"/>
    <w:tmpl w:val="379E2A46"/>
    <w:lvl w:ilvl="0" w:tplc="C93ECBA2">
      <w:start w:val="1"/>
      <w:numFmt w:val="bullet"/>
      <w:lvlText w:val=""/>
      <w:lvlJc w:val="left"/>
      <w:pPr>
        <w:tabs>
          <w:tab w:val="num" w:pos="288"/>
        </w:tabs>
        <w:ind w:left="288" w:hanging="288"/>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CA25F6E"/>
    <w:multiLevelType w:val="multilevel"/>
    <w:tmpl w:val="3B14B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3CA66C53"/>
    <w:multiLevelType w:val="multilevel"/>
    <w:tmpl w:val="7E2A8FEC"/>
    <w:lvl w:ilvl="0">
      <w:start w:val="1"/>
      <w:numFmt w:val="bullet"/>
      <w:lvlText w:val=""/>
      <w:lvlJc w:val="left"/>
      <w:pPr>
        <w:tabs>
          <w:tab w:val="num" w:pos="572"/>
        </w:tabs>
        <w:ind w:left="572" w:hanging="288"/>
      </w:pPr>
      <w:rPr>
        <w:rFonts w:ascii="Symbol" w:hAnsi="Symbol"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4">
    <w:nsid w:val="3E807956"/>
    <w:multiLevelType w:val="hybridMultilevel"/>
    <w:tmpl w:val="551C82A8"/>
    <w:lvl w:ilvl="0" w:tplc="C93ECBA2">
      <w:start w:val="1"/>
      <w:numFmt w:val="bullet"/>
      <w:lvlText w:val=""/>
      <w:lvlJc w:val="left"/>
      <w:pPr>
        <w:tabs>
          <w:tab w:val="num" w:pos="715"/>
        </w:tabs>
        <w:ind w:left="715" w:hanging="288"/>
      </w:pPr>
      <w:rPr>
        <w:rFonts w:ascii="Symbol" w:hAnsi="Symbol" w:hint="default"/>
      </w:rPr>
    </w:lvl>
    <w:lvl w:ilvl="1" w:tplc="04090003" w:tentative="1">
      <w:start w:val="1"/>
      <w:numFmt w:val="bullet"/>
      <w:lvlText w:val="o"/>
      <w:lvlJc w:val="left"/>
      <w:pPr>
        <w:tabs>
          <w:tab w:val="num" w:pos="1867"/>
        </w:tabs>
        <w:ind w:left="1867" w:hanging="360"/>
      </w:pPr>
      <w:rPr>
        <w:rFonts w:ascii="Courier New" w:hAnsi="Courier New" w:hint="default"/>
      </w:rPr>
    </w:lvl>
    <w:lvl w:ilvl="2" w:tplc="04090005" w:tentative="1">
      <w:start w:val="1"/>
      <w:numFmt w:val="bullet"/>
      <w:lvlText w:val=""/>
      <w:lvlJc w:val="left"/>
      <w:pPr>
        <w:tabs>
          <w:tab w:val="num" w:pos="2587"/>
        </w:tabs>
        <w:ind w:left="2587" w:hanging="360"/>
      </w:pPr>
      <w:rPr>
        <w:rFonts w:ascii="Wingdings" w:hAnsi="Wingdings" w:hint="default"/>
      </w:rPr>
    </w:lvl>
    <w:lvl w:ilvl="3" w:tplc="04090001" w:tentative="1">
      <w:start w:val="1"/>
      <w:numFmt w:val="bullet"/>
      <w:lvlText w:val=""/>
      <w:lvlJc w:val="left"/>
      <w:pPr>
        <w:tabs>
          <w:tab w:val="num" w:pos="3307"/>
        </w:tabs>
        <w:ind w:left="3307" w:hanging="360"/>
      </w:pPr>
      <w:rPr>
        <w:rFonts w:ascii="Symbol" w:hAnsi="Symbol" w:hint="default"/>
      </w:rPr>
    </w:lvl>
    <w:lvl w:ilvl="4" w:tplc="04090003" w:tentative="1">
      <w:start w:val="1"/>
      <w:numFmt w:val="bullet"/>
      <w:lvlText w:val="o"/>
      <w:lvlJc w:val="left"/>
      <w:pPr>
        <w:tabs>
          <w:tab w:val="num" w:pos="4027"/>
        </w:tabs>
        <w:ind w:left="4027" w:hanging="360"/>
      </w:pPr>
      <w:rPr>
        <w:rFonts w:ascii="Courier New" w:hAnsi="Courier New" w:hint="default"/>
      </w:rPr>
    </w:lvl>
    <w:lvl w:ilvl="5" w:tplc="04090005" w:tentative="1">
      <w:start w:val="1"/>
      <w:numFmt w:val="bullet"/>
      <w:lvlText w:val=""/>
      <w:lvlJc w:val="left"/>
      <w:pPr>
        <w:tabs>
          <w:tab w:val="num" w:pos="4747"/>
        </w:tabs>
        <w:ind w:left="4747" w:hanging="360"/>
      </w:pPr>
      <w:rPr>
        <w:rFonts w:ascii="Wingdings" w:hAnsi="Wingdings" w:hint="default"/>
      </w:rPr>
    </w:lvl>
    <w:lvl w:ilvl="6" w:tplc="04090001" w:tentative="1">
      <w:start w:val="1"/>
      <w:numFmt w:val="bullet"/>
      <w:lvlText w:val=""/>
      <w:lvlJc w:val="left"/>
      <w:pPr>
        <w:tabs>
          <w:tab w:val="num" w:pos="5467"/>
        </w:tabs>
        <w:ind w:left="5467" w:hanging="360"/>
      </w:pPr>
      <w:rPr>
        <w:rFonts w:ascii="Symbol" w:hAnsi="Symbol" w:hint="default"/>
      </w:rPr>
    </w:lvl>
    <w:lvl w:ilvl="7" w:tplc="04090003" w:tentative="1">
      <w:start w:val="1"/>
      <w:numFmt w:val="bullet"/>
      <w:lvlText w:val="o"/>
      <w:lvlJc w:val="left"/>
      <w:pPr>
        <w:tabs>
          <w:tab w:val="num" w:pos="6187"/>
        </w:tabs>
        <w:ind w:left="6187" w:hanging="360"/>
      </w:pPr>
      <w:rPr>
        <w:rFonts w:ascii="Courier New" w:hAnsi="Courier New" w:hint="default"/>
      </w:rPr>
    </w:lvl>
    <w:lvl w:ilvl="8" w:tplc="04090005" w:tentative="1">
      <w:start w:val="1"/>
      <w:numFmt w:val="bullet"/>
      <w:lvlText w:val=""/>
      <w:lvlJc w:val="left"/>
      <w:pPr>
        <w:tabs>
          <w:tab w:val="num" w:pos="6907"/>
        </w:tabs>
        <w:ind w:left="6907" w:hanging="360"/>
      </w:pPr>
      <w:rPr>
        <w:rFonts w:ascii="Wingdings" w:hAnsi="Wingdings" w:hint="default"/>
      </w:rPr>
    </w:lvl>
  </w:abstractNum>
  <w:abstractNum w:abstractNumId="35">
    <w:nsid w:val="4126162B"/>
    <w:multiLevelType w:val="multilevel"/>
    <w:tmpl w:val="1084E496"/>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6">
    <w:nsid w:val="41E524F8"/>
    <w:multiLevelType w:val="hybridMultilevel"/>
    <w:tmpl w:val="149C0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9C9ECA58">
      <w:start w:val="903"/>
      <w:numFmt w:val="bullet"/>
      <w:lvlText w:val="-"/>
      <w:lvlJc w:val="left"/>
      <w:pPr>
        <w:ind w:left="2160" w:hanging="360"/>
      </w:pPr>
      <w:rPr>
        <w:rFonts w:ascii="Calibri" w:eastAsia="Times New Roman" w:hAnsi="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38630B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444F4D05"/>
    <w:multiLevelType w:val="hybridMultilevel"/>
    <w:tmpl w:val="EE6895A8"/>
    <w:lvl w:ilvl="0" w:tplc="9C9ECA58">
      <w:start w:val="903"/>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9C9ECA58">
      <w:start w:val="903"/>
      <w:numFmt w:val="bullet"/>
      <w:lvlText w:val="-"/>
      <w:lvlJc w:val="left"/>
      <w:pPr>
        <w:ind w:left="2160" w:hanging="360"/>
      </w:pPr>
      <w:rPr>
        <w:rFonts w:ascii="Calibri" w:eastAsia="Times New Roman" w:hAnsi="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5953A05"/>
    <w:multiLevelType w:val="multilevel"/>
    <w:tmpl w:val="0A5CB15A"/>
    <w:lvl w:ilvl="0">
      <w:start w:val="1"/>
      <w:numFmt w:val="bullet"/>
      <w:lvlText w:val=""/>
      <w:lvlJc w:val="left"/>
      <w:pPr>
        <w:tabs>
          <w:tab w:val="num" w:pos="288"/>
        </w:tabs>
        <w:ind w:left="288" w:hanging="288"/>
      </w:pPr>
      <w:rPr>
        <w:rFonts w:ascii="Symbol" w:hAnsi="Symbol" w:hint="default"/>
        <w:color w:val="auto"/>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45D540EF"/>
    <w:multiLevelType w:val="hybridMultilevel"/>
    <w:tmpl w:val="8F5E8EC2"/>
    <w:lvl w:ilvl="0" w:tplc="9C9ECA58">
      <w:start w:val="903"/>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D573BD1"/>
    <w:multiLevelType w:val="hybridMultilevel"/>
    <w:tmpl w:val="00DEAF74"/>
    <w:lvl w:ilvl="0" w:tplc="E7704A66">
      <w:start w:val="1"/>
      <w:numFmt w:val="decimal"/>
      <w:lvlText w:val="%1."/>
      <w:lvlJc w:val="left"/>
      <w:pPr>
        <w:ind w:left="1571"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2">
    <w:nsid w:val="52BE7750"/>
    <w:multiLevelType w:val="multilevel"/>
    <w:tmpl w:val="474E12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55EA2D86"/>
    <w:multiLevelType w:val="hybridMultilevel"/>
    <w:tmpl w:val="5BC02A44"/>
    <w:lvl w:ilvl="0" w:tplc="9C9ECA58">
      <w:start w:val="903"/>
      <w:numFmt w:val="bullet"/>
      <w:lvlText w:val="-"/>
      <w:lvlJc w:val="left"/>
      <w:pPr>
        <w:ind w:left="1848" w:hanging="360"/>
      </w:pPr>
      <w:rPr>
        <w:rFonts w:ascii="Calibri" w:eastAsia="Times New Roman" w:hAnsi="Calibri" w:hint="default"/>
      </w:rPr>
    </w:lvl>
    <w:lvl w:ilvl="1" w:tplc="10090003" w:tentative="1">
      <w:start w:val="1"/>
      <w:numFmt w:val="bullet"/>
      <w:lvlText w:val="o"/>
      <w:lvlJc w:val="left"/>
      <w:pPr>
        <w:ind w:left="2568" w:hanging="360"/>
      </w:pPr>
      <w:rPr>
        <w:rFonts w:ascii="Courier New" w:hAnsi="Courier New" w:hint="default"/>
      </w:rPr>
    </w:lvl>
    <w:lvl w:ilvl="2" w:tplc="10090005" w:tentative="1">
      <w:start w:val="1"/>
      <w:numFmt w:val="bullet"/>
      <w:lvlText w:val=""/>
      <w:lvlJc w:val="left"/>
      <w:pPr>
        <w:ind w:left="3288" w:hanging="360"/>
      </w:pPr>
      <w:rPr>
        <w:rFonts w:ascii="Wingdings" w:hAnsi="Wingdings" w:hint="default"/>
      </w:rPr>
    </w:lvl>
    <w:lvl w:ilvl="3" w:tplc="10090001" w:tentative="1">
      <w:start w:val="1"/>
      <w:numFmt w:val="bullet"/>
      <w:lvlText w:val=""/>
      <w:lvlJc w:val="left"/>
      <w:pPr>
        <w:ind w:left="4008" w:hanging="360"/>
      </w:pPr>
      <w:rPr>
        <w:rFonts w:ascii="Symbol" w:hAnsi="Symbol" w:hint="default"/>
      </w:rPr>
    </w:lvl>
    <w:lvl w:ilvl="4" w:tplc="10090003" w:tentative="1">
      <w:start w:val="1"/>
      <w:numFmt w:val="bullet"/>
      <w:lvlText w:val="o"/>
      <w:lvlJc w:val="left"/>
      <w:pPr>
        <w:ind w:left="4728" w:hanging="360"/>
      </w:pPr>
      <w:rPr>
        <w:rFonts w:ascii="Courier New" w:hAnsi="Courier New" w:hint="default"/>
      </w:rPr>
    </w:lvl>
    <w:lvl w:ilvl="5" w:tplc="10090005" w:tentative="1">
      <w:start w:val="1"/>
      <w:numFmt w:val="bullet"/>
      <w:lvlText w:val=""/>
      <w:lvlJc w:val="left"/>
      <w:pPr>
        <w:ind w:left="5448" w:hanging="360"/>
      </w:pPr>
      <w:rPr>
        <w:rFonts w:ascii="Wingdings" w:hAnsi="Wingdings" w:hint="default"/>
      </w:rPr>
    </w:lvl>
    <w:lvl w:ilvl="6" w:tplc="10090001" w:tentative="1">
      <w:start w:val="1"/>
      <w:numFmt w:val="bullet"/>
      <w:lvlText w:val=""/>
      <w:lvlJc w:val="left"/>
      <w:pPr>
        <w:ind w:left="6168" w:hanging="360"/>
      </w:pPr>
      <w:rPr>
        <w:rFonts w:ascii="Symbol" w:hAnsi="Symbol" w:hint="default"/>
      </w:rPr>
    </w:lvl>
    <w:lvl w:ilvl="7" w:tplc="10090003" w:tentative="1">
      <w:start w:val="1"/>
      <w:numFmt w:val="bullet"/>
      <w:lvlText w:val="o"/>
      <w:lvlJc w:val="left"/>
      <w:pPr>
        <w:ind w:left="6888" w:hanging="360"/>
      </w:pPr>
      <w:rPr>
        <w:rFonts w:ascii="Courier New" w:hAnsi="Courier New" w:hint="default"/>
      </w:rPr>
    </w:lvl>
    <w:lvl w:ilvl="8" w:tplc="10090005" w:tentative="1">
      <w:start w:val="1"/>
      <w:numFmt w:val="bullet"/>
      <w:lvlText w:val=""/>
      <w:lvlJc w:val="left"/>
      <w:pPr>
        <w:ind w:left="7608" w:hanging="360"/>
      </w:pPr>
      <w:rPr>
        <w:rFonts w:ascii="Wingdings" w:hAnsi="Wingdings" w:hint="default"/>
      </w:rPr>
    </w:lvl>
  </w:abstractNum>
  <w:abstractNum w:abstractNumId="44">
    <w:nsid w:val="56357E2C"/>
    <w:multiLevelType w:val="hybridMultilevel"/>
    <w:tmpl w:val="73668E16"/>
    <w:lvl w:ilvl="0" w:tplc="9C9ECA58">
      <w:start w:val="903"/>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6FF347D"/>
    <w:multiLevelType w:val="hybridMultilevel"/>
    <w:tmpl w:val="CFD6D81C"/>
    <w:lvl w:ilvl="0" w:tplc="C93ECBA2">
      <w:start w:val="1"/>
      <w:numFmt w:val="bullet"/>
      <w:lvlText w:val=""/>
      <w:lvlJc w:val="left"/>
      <w:pPr>
        <w:tabs>
          <w:tab w:val="num" w:pos="288"/>
        </w:tabs>
        <w:ind w:left="288" w:hanging="288"/>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6">
    <w:nsid w:val="5F645D0D"/>
    <w:multiLevelType w:val="hybridMultilevel"/>
    <w:tmpl w:val="AFD6564C"/>
    <w:lvl w:ilvl="0" w:tplc="9C9ECA58">
      <w:start w:val="903"/>
      <w:numFmt w:val="bullet"/>
      <w:lvlText w:val="-"/>
      <w:lvlJc w:val="left"/>
      <w:pPr>
        <w:ind w:left="1848" w:hanging="360"/>
      </w:pPr>
      <w:rPr>
        <w:rFonts w:ascii="Calibri" w:eastAsia="Times New Roman" w:hAnsi="Calibri" w:hint="default"/>
      </w:rPr>
    </w:lvl>
    <w:lvl w:ilvl="1" w:tplc="10090003" w:tentative="1">
      <w:start w:val="1"/>
      <w:numFmt w:val="bullet"/>
      <w:lvlText w:val="o"/>
      <w:lvlJc w:val="left"/>
      <w:pPr>
        <w:ind w:left="2568" w:hanging="360"/>
      </w:pPr>
      <w:rPr>
        <w:rFonts w:ascii="Courier New" w:hAnsi="Courier New" w:hint="default"/>
      </w:rPr>
    </w:lvl>
    <w:lvl w:ilvl="2" w:tplc="10090005" w:tentative="1">
      <w:start w:val="1"/>
      <w:numFmt w:val="bullet"/>
      <w:lvlText w:val=""/>
      <w:lvlJc w:val="left"/>
      <w:pPr>
        <w:ind w:left="3288" w:hanging="360"/>
      </w:pPr>
      <w:rPr>
        <w:rFonts w:ascii="Wingdings" w:hAnsi="Wingdings" w:hint="default"/>
      </w:rPr>
    </w:lvl>
    <w:lvl w:ilvl="3" w:tplc="10090001" w:tentative="1">
      <w:start w:val="1"/>
      <w:numFmt w:val="bullet"/>
      <w:lvlText w:val=""/>
      <w:lvlJc w:val="left"/>
      <w:pPr>
        <w:ind w:left="4008" w:hanging="360"/>
      </w:pPr>
      <w:rPr>
        <w:rFonts w:ascii="Symbol" w:hAnsi="Symbol" w:hint="default"/>
      </w:rPr>
    </w:lvl>
    <w:lvl w:ilvl="4" w:tplc="10090003" w:tentative="1">
      <w:start w:val="1"/>
      <w:numFmt w:val="bullet"/>
      <w:lvlText w:val="o"/>
      <w:lvlJc w:val="left"/>
      <w:pPr>
        <w:ind w:left="4728" w:hanging="360"/>
      </w:pPr>
      <w:rPr>
        <w:rFonts w:ascii="Courier New" w:hAnsi="Courier New" w:hint="default"/>
      </w:rPr>
    </w:lvl>
    <w:lvl w:ilvl="5" w:tplc="10090005" w:tentative="1">
      <w:start w:val="1"/>
      <w:numFmt w:val="bullet"/>
      <w:lvlText w:val=""/>
      <w:lvlJc w:val="left"/>
      <w:pPr>
        <w:ind w:left="5448" w:hanging="360"/>
      </w:pPr>
      <w:rPr>
        <w:rFonts w:ascii="Wingdings" w:hAnsi="Wingdings" w:hint="default"/>
      </w:rPr>
    </w:lvl>
    <w:lvl w:ilvl="6" w:tplc="10090001" w:tentative="1">
      <w:start w:val="1"/>
      <w:numFmt w:val="bullet"/>
      <w:lvlText w:val=""/>
      <w:lvlJc w:val="left"/>
      <w:pPr>
        <w:ind w:left="6168" w:hanging="360"/>
      </w:pPr>
      <w:rPr>
        <w:rFonts w:ascii="Symbol" w:hAnsi="Symbol" w:hint="default"/>
      </w:rPr>
    </w:lvl>
    <w:lvl w:ilvl="7" w:tplc="10090003" w:tentative="1">
      <w:start w:val="1"/>
      <w:numFmt w:val="bullet"/>
      <w:lvlText w:val="o"/>
      <w:lvlJc w:val="left"/>
      <w:pPr>
        <w:ind w:left="6888" w:hanging="360"/>
      </w:pPr>
      <w:rPr>
        <w:rFonts w:ascii="Courier New" w:hAnsi="Courier New" w:hint="default"/>
      </w:rPr>
    </w:lvl>
    <w:lvl w:ilvl="8" w:tplc="10090005" w:tentative="1">
      <w:start w:val="1"/>
      <w:numFmt w:val="bullet"/>
      <w:lvlText w:val=""/>
      <w:lvlJc w:val="left"/>
      <w:pPr>
        <w:ind w:left="7608" w:hanging="360"/>
      </w:pPr>
      <w:rPr>
        <w:rFonts w:ascii="Wingdings" w:hAnsi="Wingdings" w:hint="default"/>
      </w:rPr>
    </w:lvl>
  </w:abstractNum>
  <w:abstractNum w:abstractNumId="47">
    <w:nsid w:val="5FD423A7"/>
    <w:multiLevelType w:val="hybridMultilevel"/>
    <w:tmpl w:val="FD58B2B2"/>
    <w:lvl w:ilvl="0" w:tplc="C93ECBA2">
      <w:start w:val="1"/>
      <w:numFmt w:val="bullet"/>
      <w:lvlText w:val=""/>
      <w:lvlJc w:val="left"/>
      <w:pPr>
        <w:tabs>
          <w:tab w:val="num" w:pos="288"/>
        </w:tabs>
        <w:ind w:left="288" w:hanging="288"/>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8">
    <w:nsid w:val="60D507FF"/>
    <w:multiLevelType w:val="hybridMultilevel"/>
    <w:tmpl w:val="7E2A8FEC"/>
    <w:lvl w:ilvl="0" w:tplc="15E0AC64">
      <w:start w:val="1"/>
      <w:numFmt w:val="bullet"/>
      <w:lvlText w:val=""/>
      <w:lvlJc w:val="left"/>
      <w:pPr>
        <w:tabs>
          <w:tab w:val="num" w:pos="572"/>
        </w:tabs>
        <w:ind w:left="572" w:hanging="288"/>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9">
    <w:nsid w:val="612B7CED"/>
    <w:multiLevelType w:val="hybridMultilevel"/>
    <w:tmpl w:val="EAF690E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nsid w:val="6B0A2BC5"/>
    <w:multiLevelType w:val="hybridMultilevel"/>
    <w:tmpl w:val="E528CDD6"/>
    <w:lvl w:ilvl="0" w:tplc="C93ECBA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1">
    <w:nsid w:val="717C7294"/>
    <w:multiLevelType w:val="hybridMultilevel"/>
    <w:tmpl w:val="CB506CCC"/>
    <w:lvl w:ilvl="0" w:tplc="C93ECBA2">
      <w:start w:val="1"/>
      <w:numFmt w:val="bullet"/>
      <w:lvlText w:val=""/>
      <w:lvlJc w:val="left"/>
      <w:pPr>
        <w:tabs>
          <w:tab w:val="num" w:pos="288"/>
        </w:tabs>
        <w:ind w:left="288" w:hanging="288"/>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2">
    <w:nsid w:val="756A3287"/>
    <w:multiLevelType w:val="hybridMultilevel"/>
    <w:tmpl w:val="29B20DC2"/>
    <w:lvl w:ilvl="0" w:tplc="C93ECBA2">
      <w:start w:val="1"/>
      <w:numFmt w:val="bullet"/>
      <w:lvlText w:val=""/>
      <w:lvlJc w:val="left"/>
      <w:pPr>
        <w:tabs>
          <w:tab w:val="num" w:pos="288"/>
        </w:tabs>
        <w:ind w:left="288" w:hanging="288"/>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44"/>
  </w:num>
  <w:num w:numId="2">
    <w:abstractNumId w:val="40"/>
  </w:num>
  <w:num w:numId="3">
    <w:abstractNumId w:val="43"/>
  </w:num>
  <w:num w:numId="4">
    <w:abstractNumId w:val="46"/>
  </w:num>
  <w:num w:numId="5">
    <w:abstractNumId w:val="36"/>
  </w:num>
  <w:num w:numId="6">
    <w:abstractNumId w:val="38"/>
  </w:num>
  <w:num w:numId="7">
    <w:abstractNumId w:val="14"/>
  </w:num>
  <w:num w:numId="8">
    <w:abstractNumId w:val="28"/>
  </w:num>
  <w:num w:numId="9">
    <w:abstractNumId w:val="17"/>
  </w:num>
  <w:num w:numId="10">
    <w:abstractNumId w:val="15"/>
  </w:num>
  <w:num w:numId="11">
    <w:abstractNumId w:val="12"/>
  </w:num>
  <w:num w:numId="12">
    <w:abstractNumId w:val="41"/>
  </w:num>
  <w:num w:numId="13">
    <w:abstractNumId w:val="49"/>
  </w:num>
  <w:num w:numId="14">
    <w:abstractNumId w:val="26"/>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8"/>
  </w:num>
  <w:num w:numId="27">
    <w:abstractNumId w:val="33"/>
  </w:num>
  <w:num w:numId="28">
    <w:abstractNumId w:val="50"/>
  </w:num>
  <w:num w:numId="29">
    <w:abstractNumId w:val="35"/>
  </w:num>
  <w:num w:numId="30">
    <w:abstractNumId w:val="22"/>
  </w:num>
  <w:num w:numId="31">
    <w:abstractNumId w:val="45"/>
  </w:num>
  <w:num w:numId="32">
    <w:abstractNumId w:val="18"/>
  </w:num>
  <w:num w:numId="33">
    <w:abstractNumId w:val="47"/>
  </w:num>
  <w:num w:numId="34">
    <w:abstractNumId w:val="52"/>
  </w:num>
  <w:num w:numId="35">
    <w:abstractNumId w:val="23"/>
  </w:num>
  <w:num w:numId="36">
    <w:abstractNumId w:val="51"/>
  </w:num>
  <w:num w:numId="37">
    <w:abstractNumId w:val="24"/>
  </w:num>
  <w:num w:numId="38">
    <w:abstractNumId w:val="25"/>
  </w:num>
  <w:num w:numId="39">
    <w:abstractNumId w:val="30"/>
  </w:num>
  <w:num w:numId="40">
    <w:abstractNumId w:val="16"/>
  </w:num>
  <w:num w:numId="41">
    <w:abstractNumId w:val="31"/>
  </w:num>
  <w:num w:numId="42">
    <w:abstractNumId w:val="29"/>
  </w:num>
  <w:num w:numId="43">
    <w:abstractNumId w:val="20"/>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34"/>
  </w:num>
  <w:num w:numId="47">
    <w:abstractNumId w:val="37"/>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num>
  <w:num w:numId="55">
    <w:abstractNumId w:val="13"/>
  </w:num>
  <w:num w:numId="56">
    <w:abstractNumId w:val="21"/>
  </w:num>
  <w:num w:numId="57">
    <w:abstractNumId w:val="10"/>
  </w:num>
  <w:num w:numId="58">
    <w:abstractNumId w:val="32"/>
  </w:num>
  <w:num w:numId="59">
    <w:abstractNumId w:val="39"/>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5"/>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E33EEE"/>
    <w:rsid w:val="000011E4"/>
    <w:rsid w:val="000019F9"/>
    <w:rsid w:val="00002D9B"/>
    <w:rsid w:val="0000461E"/>
    <w:rsid w:val="0000609C"/>
    <w:rsid w:val="0000782F"/>
    <w:rsid w:val="00007C99"/>
    <w:rsid w:val="00010512"/>
    <w:rsid w:val="00010C8A"/>
    <w:rsid w:val="00012146"/>
    <w:rsid w:val="00012418"/>
    <w:rsid w:val="000149A9"/>
    <w:rsid w:val="00014DB6"/>
    <w:rsid w:val="0002241B"/>
    <w:rsid w:val="000246CC"/>
    <w:rsid w:val="00025D8E"/>
    <w:rsid w:val="00025EE8"/>
    <w:rsid w:val="0002668A"/>
    <w:rsid w:val="00027E3B"/>
    <w:rsid w:val="00027F19"/>
    <w:rsid w:val="000306C8"/>
    <w:rsid w:val="000307E9"/>
    <w:rsid w:val="0003349E"/>
    <w:rsid w:val="0003428B"/>
    <w:rsid w:val="00035B9B"/>
    <w:rsid w:val="0003611D"/>
    <w:rsid w:val="0003769C"/>
    <w:rsid w:val="000408D5"/>
    <w:rsid w:val="0004094D"/>
    <w:rsid w:val="00041436"/>
    <w:rsid w:val="00041D72"/>
    <w:rsid w:val="00042D8B"/>
    <w:rsid w:val="00045265"/>
    <w:rsid w:val="0004584E"/>
    <w:rsid w:val="0005183F"/>
    <w:rsid w:val="000528F8"/>
    <w:rsid w:val="00053AD5"/>
    <w:rsid w:val="000549ED"/>
    <w:rsid w:val="00055BB7"/>
    <w:rsid w:val="0005666C"/>
    <w:rsid w:val="000568A6"/>
    <w:rsid w:val="00056C18"/>
    <w:rsid w:val="0006096B"/>
    <w:rsid w:val="0006259C"/>
    <w:rsid w:val="00064287"/>
    <w:rsid w:val="00064978"/>
    <w:rsid w:val="00065416"/>
    <w:rsid w:val="000657AB"/>
    <w:rsid w:val="00072180"/>
    <w:rsid w:val="00072849"/>
    <w:rsid w:val="000744E8"/>
    <w:rsid w:val="00077126"/>
    <w:rsid w:val="00077857"/>
    <w:rsid w:val="00080DA2"/>
    <w:rsid w:val="000810C4"/>
    <w:rsid w:val="00082CF8"/>
    <w:rsid w:val="00086B2A"/>
    <w:rsid w:val="00087962"/>
    <w:rsid w:val="00090AF9"/>
    <w:rsid w:val="00091168"/>
    <w:rsid w:val="0009378B"/>
    <w:rsid w:val="00096682"/>
    <w:rsid w:val="00096A75"/>
    <w:rsid w:val="000975A5"/>
    <w:rsid w:val="00097B03"/>
    <w:rsid w:val="000A31B7"/>
    <w:rsid w:val="000A42E6"/>
    <w:rsid w:val="000A6149"/>
    <w:rsid w:val="000A618D"/>
    <w:rsid w:val="000A7F17"/>
    <w:rsid w:val="000B0FB5"/>
    <w:rsid w:val="000B1A33"/>
    <w:rsid w:val="000B2FA1"/>
    <w:rsid w:val="000B2FDE"/>
    <w:rsid w:val="000B35CD"/>
    <w:rsid w:val="000B4896"/>
    <w:rsid w:val="000B4CC4"/>
    <w:rsid w:val="000B5ABE"/>
    <w:rsid w:val="000B5E25"/>
    <w:rsid w:val="000B677D"/>
    <w:rsid w:val="000B73ED"/>
    <w:rsid w:val="000B7FE3"/>
    <w:rsid w:val="000C1931"/>
    <w:rsid w:val="000C2162"/>
    <w:rsid w:val="000C231E"/>
    <w:rsid w:val="000C2478"/>
    <w:rsid w:val="000C28AE"/>
    <w:rsid w:val="000C7B92"/>
    <w:rsid w:val="000D0287"/>
    <w:rsid w:val="000D1C59"/>
    <w:rsid w:val="000D30EF"/>
    <w:rsid w:val="000D5500"/>
    <w:rsid w:val="000D6807"/>
    <w:rsid w:val="000E046A"/>
    <w:rsid w:val="000E0AB2"/>
    <w:rsid w:val="000E25F8"/>
    <w:rsid w:val="000E3857"/>
    <w:rsid w:val="000E4F73"/>
    <w:rsid w:val="000F2B95"/>
    <w:rsid w:val="000F3092"/>
    <w:rsid w:val="000F32B5"/>
    <w:rsid w:val="000F5B35"/>
    <w:rsid w:val="000F6758"/>
    <w:rsid w:val="001000C1"/>
    <w:rsid w:val="00102246"/>
    <w:rsid w:val="00102727"/>
    <w:rsid w:val="001044CF"/>
    <w:rsid w:val="001046B8"/>
    <w:rsid w:val="00104BBF"/>
    <w:rsid w:val="001055DE"/>
    <w:rsid w:val="001056CA"/>
    <w:rsid w:val="0010591A"/>
    <w:rsid w:val="001060AF"/>
    <w:rsid w:val="00107A9F"/>
    <w:rsid w:val="00107EA6"/>
    <w:rsid w:val="0011003C"/>
    <w:rsid w:val="001113E2"/>
    <w:rsid w:val="00111ABB"/>
    <w:rsid w:val="001131CE"/>
    <w:rsid w:val="001143BE"/>
    <w:rsid w:val="001161C0"/>
    <w:rsid w:val="00116F2D"/>
    <w:rsid w:val="00120B4B"/>
    <w:rsid w:val="00121AF0"/>
    <w:rsid w:val="001224E1"/>
    <w:rsid w:val="00122A50"/>
    <w:rsid w:val="001244ED"/>
    <w:rsid w:val="00125803"/>
    <w:rsid w:val="00125BB4"/>
    <w:rsid w:val="00127638"/>
    <w:rsid w:val="001279A6"/>
    <w:rsid w:val="0013015E"/>
    <w:rsid w:val="001309B3"/>
    <w:rsid w:val="00130DE6"/>
    <w:rsid w:val="00131003"/>
    <w:rsid w:val="001316E7"/>
    <w:rsid w:val="0013267B"/>
    <w:rsid w:val="001345D3"/>
    <w:rsid w:val="00137800"/>
    <w:rsid w:val="00140356"/>
    <w:rsid w:val="00140695"/>
    <w:rsid w:val="00140C06"/>
    <w:rsid w:val="001428B1"/>
    <w:rsid w:val="001439F8"/>
    <w:rsid w:val="001446EC"/>
    <w:rsid w:val="00145891"/>
    <w:rsid w:val="001475ED"/>
    <w:rsid w:val="001478BA"/>
    <w:rsid w:val="00147DB0"/>
    <w:rsid w:val="00152505"/>
    <w:rsid w:val="001527D5"/>
    <w:rsid w:val="00154629"/>
    <w:rsid w:val="001546FE"/>
    <w:rsid w:val="00155695"/>
    <w:rsid w:val="0015641D"/>
    <w:rsid w:val="001566D5"/>
    <w:rsid w:val="00156947"/>
    <w:rsid w:val="001575EE"/>
    <w:rsid w:val="00157924"/>
    <w:rsid w:val="0016070F"/>
    <w:rsid w:val="00162D94"/>
    <w:rsid w:val="001636C3"/>
    <w:rsid w:val="00164666"/>
    <w:rsid w:val="001678C9"/>
    <w:rsid w:val="00170284"/>
    <w:rsid w:val="00170D33"/>
    <w:rsid w:val="00171601"/>
    <w:rsid w:val="001717DC"/>
    <w:rsid w:val="001723C1"/>
    <w:rsid w:val="00174451"/>
    <w:rsid w:val="00175F49"/>
    <w:rsid w:val="0017650B"/>
    <w:rsid w:val="00177302"/>
    <w:rsid w:val="001778CD"/>
    <w:rsid w:val="00177F6F"/>
    <w:rsid w:val="00180624"/>
    <w:rsid w:val="00180842"/>
    <w:rsid w:val="00182A70"/>
    <w:rsid w:val="0018399F"/>
    <w:rsid w:val="001866C3"/>
    <w:rsid w:val="0018679F"/>
    <w:rsid w:val="001870C8"/>
    <w:rsid w:val="001914F7"/>
    <w:rsid w:val="00191D89"/>
    <w:rsid w:val="00191E69"/>
    <w:rsid w:val="001925D2"/>
    <w:rsid w:val="00192985"/>
    <w:rsid w:val="0019327F"/>
    <w:rsid w:val="00194176"/>
    <w:rsid w:val="00194633"/>
    <w:rsid w:val="00194BFA"/>
    <w:rsid w:val="001A00E1"/>
    <w:rsid w:val="001A03AD"/>
    <w:rsid w:val="001A2055"/>
    <w:rsid w:val="001A445B"/>
    <w:rsid w:val="001A46DA"/>
    <w:rsid w:val="001A4CA5"/>
    <w:rsid w:val="001A5F98"/>
    <w:rsid w:val="001A76CC"/>
    <w:rsid w:val="001A76CE"/>
    <w:rsid w:val="001B0A5A"/>
    <w:rsid w:val="001B0F12"/>
    <w:rsid w:val="001B2756"/>
    <w:rsid w:val="001B6E21"/>
    <w:rsid w:val="001B7877"/>
    <w:rsid w:val="001C0461"/>
    <w:rsid w:val="001C20AB"/>
    <w:rsid w:val="001C3A1E"/>
    <w:rsid w:val="001C41BA"/>
    <w:rsid w:val="001C5B84"/>
    <w:rsid w:val="001C6EB1"/>
    <w:rsid w:val="001C72BC"/>
    <w:rsid w:val="001C796F"/>
    <w:rsid w:val="001C7ACA"/>
    <w:rsid w:val="001C7B67"/>
    <w:rsid w:val="001C7CA0"/>
    <w:rsid w:val="001D0A41"/>
    <w:rsid w:val="001D0FB2"/>
    <w:rsid w:val="001D16E4"/>
    <w:rsid w:val="001D3EB3"/>
    <w:rsid w:val="001D6C32"/>
    <w:rsid w:val="001D6C79"/>
    <w:rsid w:val="001D77D0"/>
    <w:rsid w:val="001E016C"/>
    <w:rsid w:val="001E1B52"/>
    <w:rsid w:val="001E319A"/>
    <w:rsid w:val="001E3B22"/>
    <w:rsid w:val="001E3C3C"/>
    <w:rsid w:val="001E3E53"/>
    <w:rsid w:val="001E4AA0"/>
    <w:rsid w:val="001E4EEA"/>
    <w:rsid w:val="001E5A78"/>
    <w:rsid w:val="001E5FA7"/>
    <w:rsid w:val="001E6713"/>
    <w:rsid w:val="001E6F4E"/>
    <w:rsid w:val="001F2EFA"/>
    <w:rsid w:val="001F3193"/>
    <w:rsid w:val="001F3F74"/>
    <w:rsid w:val="001F43D3"/>
    <w:rsid w:val="001F4BF7"/>
    <w:rsid w:val="001F4F24"/>
    <w:rsid w:val="001F63DC"/>
    <w:rsid w:val="001F645F"/>
    <w:rsid w:val="001F6726"/>
    <w:rsid w:val="001F6B8B"/>
    <w:rsid w:val="001F6C2F"/>
    <w:rsid w:val="001F76A9"/>
    <w:rsid w:val="001F7AC7"/>
    <w:rsid w:val="0020048A"/>
    <w:rsid w:val="002016D0"/>
    <w:rsid w:val="0020244E"/>
    <w:rsid w:val="00204118"/>
    <w:rsid w:val="00204AB9"/>
    <w:rsid w:val="00205F51"/>
    <w:rsid w:val="00206940"/>
    <w:rsid w:val="00210669"/>
    <w:rsid w:val="0021114D"/>
    <w:rsid w:val="002127E9"/>
    <w:rsid w:val="002134CE"/>
    <w:rsid w:val="002139CA"/>
    <w:rsid w:val="00213F3D"/>
    <w:rsid w:val="00214443"/>
    <w:rsid w:val="00216B2F"/>
    <w:rsid w:val="002170A7"/>
    <w:rsid w:val="0022013E"/>
    <w:rsid w:val="00220329"/>
    <w:rsid w:val="00222A73"/>
    <w:rsid w:val="00224FAC"/>
    <w:rsid w:val="0022557B"/>
    <w:rsid w:val="00225DE1"/>
    <w:rsid w:val="002260CC"/>
    <w:rsid w:val="00226482"/>
    <w:rsid w:val="002267D9"/>
    <w:rsid w:val="00226EEC"/>
    <w:rsid w:val="00227C09"/>
    <w:rsid w:val="002308F0"/>
    <w:rsid w:val="002313AC"/>
    <w:rsid w:val="0023153D"/>
    <w:rsid w:val="00232110"/>
    <w:rsid w:val="002322AC"/>
    <w:rsid w:val="00232ADB"/>
    <w:rsid w:val="00233E22"/>
    <w:rsid w:val="00234A76"/>
    <w:rsid w:val="0023548F"/>
    <w:rsid w:val="002404B4"/>
    <w:rsid w:val="00240890"/>
    <w:rsid w:val="00241C2C"/>
    <w:rsid w:val="002435A1"/>
    <w:rsid w:val="002447E4"/>
    <w:rsid w:val="00246742"/>
    <w:rsid w:val="00246783"/>
    <w:rsid w:val="002505D7"/>
    <w:rsid w:val="00253FA7"/>
    <w:rsid w:val="002568D0"/>
    <w:rsid w:val="00256CA1"/>
    <w:rsid w:val="00261499"/>
    <w:rsid w:val="00261A90"/>
    <w:rsid w:val="0026215B"/>
    <w:rsid w:val="00263FCD"/>
    <w:rsid w:val="00265296"/>
    <w:rsid w:val="002669C8"/>
    <w:rsid w:val="00267599"/>
    <w:rsid w:val="00270866"/>
    <w:rsid w:val="00270D86"/>
    <w:rsid w:val="00271725"/>
    <w:rsid w:val="00271B82"/>
    <w:rsid w:val="00272CB9"/>
    <w:rsid w:val="002733F9"/>
    <w:rsid w:val="00277F54"/>
    <w:rsid w:val="002812D9"/>
    <w:rsid w:val="00283526"/>
    <w:rsid w:val="0028762F"/>
    <w:rsid w:val="00291B19"/>
    <w:rsid w:val="00293A1F"/>
    <w:rsid w:val="002942EE"/>
    <w:rsid w:val="00294598"/>
    <w:rsid w:val="002967C1"/>
    <w:rsid w:val="002A01FF"/>
    <w:rsid w:val="002A0874"/>
    <w:rsid w:val="002A1901"/>
    <w:rsid w:val="002A1DC1"/>
    <w:rsid w:val="002A202F"/>
    <w:rsid w:val="002A2E9D"/>
    <w:rsid w:val="002A31BA"/>
    <w:rsid w:val="002A4099"/>
    <w:rsid w:val="002A4120"/>
    <w:rsid w:val="002A54EE"/>
    <w:rsid w:val="002A5FDF"/>
    <w:rsid w:val="002A7E2F"/>
    <w:rsid w:val="002B027B"/>
    <w:rsid w:val="002B1CF7"/>
    <w:rsid w:val="002B76FB"/>
    <w:rsid w:val="002B776C"/>
    <w:rsid w:val="002C031E"/>
    <w:rsid w:val="002C0822"/>
    <w:rsid w:val="002C1DC7"/>
    <w:rsid w:val="002C2F45"/>
    <w:rsid w:val="002C31E1"/>
    <w:rsid w:val="002C32DC"/>
    <w:rsid w:val="002C3E65"/>
    <w:rsid w:val="002C7061"/>
    <w:rsid w:val="002C7595"/>
    <w:rsid w:val="002D0166"/>
    <w:rsid w:val="002D11AF"/>
    <w:rsid w:val="002D2883"/>
    <w:rsid w:val="002D3D13"/>
    <w:rsid w:val="002D5798"/>
    <w:rsid w:val="002D57D5"/>
    <w:rsid w:val="002E0887"/>
    <w:rsid w:val="002E0B9C"/>
    <w:rsid w:val="002E0EFB"/>
    <w:rsid w:val="002E13A3"/>
    <w:rsid w:val="002E199A"/>
    <w:rsid w:val="002E3EDF"/>
    <w:rsid w:val="002E41DF"/>
    <w:rsid w:val="002E4D93"/>
    <w:rsid w:val="002E7240"/>
    <w:rsid w:val="002E7567"/>
    <w:rsid w:val="002F0778"/>
    <w:rsid w:val="002F0ADE"/>
    <w:rsid w:val="002F2649"/>
    <w:rsid w:val="002F5447"/>
    <w:rsid w:val="002F6BEC"/>
    <w:rsid w:val="002F7BEE"/>
    <w:rsid w:val="00300D70"/>
    <w:rsid w:val="003016CF"/>
    <w:rsid w:val="00302FAF"/>
    <w:rsid w:val="0030338B"/>
    <w:rsid w:val="003039DD"/>
    <w:rsid w:val="003046FF"/>
    <w:rsid w:val="00305778"/>
    <w:rsid w:val="00305826"/>
    <w:rsid w:val="00305C1C"/>
    <w:rsid w:val="003060C0"/>
    <w:rsid w:val="003103B3"/>
    <w:rsid w:val="0031068A"/>
    <w:rsid w:val="00313AA3"/>
    <w:rsid w:val="00313F62"/>
    <w:rsid w:val="00314B22"/>
    <w:rsid w:val="0031646C"/>
    <w:rsid w:val="00320B70"/>
    <w:rsid w:val="00321FB1"/>
    <w:rsid w:val="00322AE2"/>
    <w:rsid w:val="003234F8"/>
    <w:rsid w:val="00323CCC"/>
    <w:rsid w:val="003267E4"/>
    <w:rsid w:val="00327989"/>
    <w:rsid w:val="003324FC"/>
    <w:rsid w:val="0033253F"/>
    <w:rsid w:val="00333264"/>
    <w:rsid w:val="0033422D"/>
    <w:rsid w:val="0033436E"/>
    <w:rsid w:val="00334EC9"/>
    <w:rsid w:val="00336118"/>
    <w:rsid w:val="00336273"/>
    <w:rsid w:val="00337EA4"/>
    <w:rsid w:val="00340DB7"/>
    <w:rsid w:val="003417FF"/>
    <w:rsid w:val="00342C3C"/>
    <w:rsid w:val="00344521"/>
    <w:rsid w:val="003468AE"/>
    <w:rsid w:val="00347619"/>
    <w:rsid w:val="003477B6"/>
    <w:rsid w:val="0034784A"/>
    <w:rsid w:val="003542D7"/>
    <w:rsid w:val="003548E2"/>
    <w:rsid w:val="00354EF8"/>
    <w:rsid w:val="00355A9E"/>
    <w:rsid w:val="00356227"/>
    <w:rsid w:val="003569E2"/>
    <w:rsid w:val="0035767D"/>
    <w:rsid w:val="0036069C"/>
    <w:rsid w:val="00361D9E"/>
    <w:rsid w:val="00362D20"/>
    <w:rsid w:val="00363562"/>
    <w:rsid w:val="0036434A"/>
    <w:rsid w:val="00370380"/>
    <w:rsid w:val="00371049"/>
    <w:rsid w:val="00372363"/>
    <w:rsid w:val="00372584"/>
    <w:rsid w:val="0037326E"/>
    <w:rsid w:val="00373EE8"/>
    <w:rsid w:val="0037652C"/>
    <w:rsid w:val="00376E0A"/>
    <w:rsid w:val="00377135"/>
    <w:rsid w:val="00382418"/>
    <w:rsid w:val="00382CB5"/>
    <w:rsid w:val="00383E07"/>
    <w:rsid w:val="0038601A"/>
    <w:rsid w:val="00386A84"/>
    <w:rsid w:val="00386E88"/>
    <w:rsid w:val="0038755D"/>
    <w:rsid w:val="00387776"/>
    <w:rsid w:val="0039009C"/>
    <w:rsid w:val="0039033B"/>
    <w:rsid w:val="00392270"/>
    <w:rsid w:val="00394D48"/>
    <w:rsid w:val="00396F07"/>
    <w:rsid w:val="003A0AE6"/>
    <w:rsid w:val="003A1B62"/>
    <w:rsid w:val="003A1F75"/>
    <w:rsid w:val="003A352F"/>
    <w:rsid w:val="003A67C9"/>
    <w:rsid w:val="003A7D7B"/>
    <w:rsid w:val="003B1E5A"/>
    <w:rsid w:val="003B215E"/>
    <w:rsid w:val="003B2D4B"/>
    <w:rsid w:val="003B59BF"/>
    <w:rsid w:val="003B5CEB"/>
    <w:rsid w:val="003B6ECB"/>
    <w:rsid w:val="003C0F65"/>
    <w:rsid w:val="003C1D9B"/>
    <w:rsid w:val="003C21FE"/>
    <w:rsid w:val="003C48D9"/>
    <w:rsid w:val="003C53E1"/>
    <w:rsid w:val="003C682A"/>
    <w:rsid w:val="003C68EF"/>
    <w:rsid w:val="003C71F7"/>
    <w:rsid w:val="003C77A5"/>
    <w:rsid w:val="003C7E89"/>
    <w:rsid w:val="003D0C24"/>
    <w:rsid w:val="003D23BB"/>
    <w:rsid w:val="003D299B"/>
    <w:rsid w:val="003D367F"/>
    <w:rsid w:val="003D4788"/>
    <w:rsid w:val="003D53F2"/>
    <w:rsid w:val="003D6413"/>
    <w:rsid w:val="003D738A"/>
    <w:rsid w:val="003E1388"/>
    <w:rsid w:val="003E3F36"/>
    <w:rsid w:val="003E59D4"/>
    <w:rsid w:val="003E70E7"/>
    <w:rsid w:val="003F038C"/>
    <w:rsid w:val="003F1ACA"/>
    <w:rsid w:val="003F3E41"/>
    <w:rsid w:val="003F54A7"/>
    <w:rsid w:val="003F68C1"/>
    <w:rsid w:val="00402492"/>
    <w:rsid w:val="004030D2"/>
    <w:rsid w:val="00403F7D"/>
    <w:rsid w:val="004056B7"/>
    <w:rsid w:val="0040637A"/>
    <w:rsid w:val="004101A4"/>
    <w:rsid w:val="00410807"/>
    <w:rsid w:val="00411099"/>
    <w:rsid w:val="004110F9"/>
    <w:rsid w:val="00413B7F"/>
    <w:rsid w:val="0041413E"/>
    <w:rsid w:val="004146A3"/>
    <w:rsid w:val="00414D42"/>
    <w:rsid w:val="004160D7"/>
    <w:rsid w:val="0041770D"/>
    <w:rsid w:val="00417747"/>
    <w:rsid w:val="00420BF3"/>
    <w:rsid w:val="00421CB9"/>
    <w:rsid w:val="0042339D"/>
    <w:rsid w:val="00424D31"/>
    <w:rsid w:val="00424DE9"/>
    <w:rsid w:val="00425E5E"/>
    <w:rsid w:val="00430DED"/>
    <w:rsid w:val="00430F04"/>
    <w:rsid w:val="00431307"/>
    <w:rsid w:val="00433685"/>
    <w:rsid w:val="00433687"/>
    <w:rsid w:val="004356FF"/>
    <w:rsid w:val="004363CB"/>
    <w:rsid w:val="00436559"/>
    <w:rsid w:val="00436898"/>
    <w:rsid w:val="00436D79"/>
    <w:rsid w:val="004404C2"/>
    <w:rsid w:val="00441399"/>
    <w:rsid w:val="00442CD7"/>
    <w:rsid w:val="004433EF"/>
    <w:rsid w:val="00443880"/>
    <w:rsid w:val="0044413C"/>
    <w:rsid w:val="00444DC9"/>
    <w:rsid w:val="004460D2"/>
    <w:rsid w:val="0044633B"/>
    <w:rsid w:val="00450274"/>
    <w:rsid w:val="004541EC"/>
    <w:rsid w:val="004544D7"/>
    <w:rsid w:val="00456874"/>
    <w:rsid w:val="004576D5"/>
    <w:rsid w:val="00460EAF"/>
    <w:rsid w:val="00460FE8"/>
    <w:rsid w:val="004629E2"/>
    <w:rsid w:val="00462AA6"/>
    <w:rsid w:val="004636E9"/>
    <w:rsid w:val="00464E47"/>
    <w:rsid w:val="004656B2"/>
    <w:rsid w:val="00471429"/>
    <w:rsid w:val="00471C62"/>
    <w:rsid w:val="00472EDC"/>
    <w:rsid w:val="004745EC"/>
    <w:rsid w:val="00476064"/>
    <w:rsid w:val="00476ED3"/>
    <w:rsid w:val="00477788"/>
    <w:rsid w:val="00480A66"/>
    <w:rsid w:val="004848AB"/>
    <w:rsid w:val="00490C2B"/>
    <w:rsid w:val="00491A18"/>
    <w:rsid w:val="00492500"/>
    <w:rsid w:val="00494598"/>
    <w:rsid w:val="004A2137"/>
    <w:rsid w:val="004A2238"/>
    <w:rsid w:val="004A2B68"/>
    <w:rsid w:val="004A31AC"/>
    <w:rsid w:val="004A36EA"/>
    <w:rsid w:val="004A503D"/>
    <w:rsid w:val="004A54DA"/>
    <w:rsid w:val="004B0C41"/>
    <w:rsid w:val="004B6448"/>
    <w:rsid w:val="004B6DC6"/>
    <w:rsid w:val="004B73C8"/>
    <w:rsid w:val="004B77ED"/>
    <w:rsid w:val="004C049C"/>
    <w:rsid w:val="004C16F1"/>
    <w:rsid w:val="004C186D"/>
    <w:rsid w:val="004C19AF"/>
    <w:rsid w:val="004C1C09"/>
    <w:rsid w:val="004C2044"/>
    <w:rsid w:val="004C23AC"/>
    <w:rsid w:val="004C4D4E"/>
    <w:rsid w:val="004C5DC7"/>
    <w:rsid w:val="004D1330"/>
    <w:rsid w:val="004D1B57"/>
    <w:rsid w:val="004D207E"/>
    <w:rsid w:val="004D2CAC"/>
    <w:rsid w:val="004D3B80"/>
    <w:rsid w:val="004D636E"/>
    <w:rsid w:val="004E053F"/>
    <w:rsid w:val="004E14CB"/>
    <w:rsid w:val="004E3006"/>
    <w:rsid w:val="004E3D44"/>
    <w:rsid w:val="004E4E4C"/>
    <w:rsid w:val="004E4FBA"/>
    <w:rsid w:val="004E518E"/>
    <w:rsid w:val="004E664F"/>
    <w:rsid w:val="004E703B"/>
    <w:rsid w:val="004F0DC1"/>
    <w:rsid w:val="004F4ED0"/>
    <w:rsid w:val="004F5688"/>
    <w:rsid w:val="004F5AEE"/>
    <w:rsid w:val="004F6AF5"/>
    <w:rsid w:val="004F6F6D"/>
    <w:rsid w:val="0050076C"/>
    <w:rsid w:val="00501FA1"/>
    <w:rsid w:val="005026EE"/>
    <w:rsid w:val="005046EA"/>
    <w:rsid w:val="00506830"/>
    <w:rsid w:val="00510021"/>
    <w:rsid w:val="005106D0"/>
    <w:rsid w:val="005119ED"/>
    <w:rsid w:val="00512060"/>
    <w:rsid w:val="0051253C"/>
    <w:rsid w:val="0051364D"/>
    <w:rsid w:val="0051510D"/>
    <w:rsid w:val="005160E1"/>
    <w:rsid w:val="00516B72"/>
    <w:rsid w:val="00517A9E"/>
    <w:rsid w:val="00522EF9"/>
    <w:rsid w:val="00525A87"/>
    <w:rsid w:val="0052680A"/>
    <w:rsid w:val="00530683"/>
    <w:rsid w:val="005307B5"/>
    <w:rsid w:val="00531691"/>
    <w:rsid w:val="00532564"/>
    <w:rsid w:val="005343CD"/>
    <w:rsid w:val="00534B16"/>
    <w:rsid w:val="00534CF8"/>
    <w:rsid w:val="005359A9"/>
    <w:rsid w:val="00536298"/>
    <w:rsid w:val="00536614"/>
    <w:rsid w:val="005374BC"/>
    <w:rsid w:val="00537FFA"/>
    <w:rsid w:val="00541A27"/>
    <w:rsid w:val="005429AC"/>
    <w:rsid w:val="00543037"/>
    <w:rsid w:val="0054586F"/>
    <w:rsid w:val="0054750C"/>
    <w:rsid w:val="00551039"/>
    <w:rsid w:val="00551433"/>
    <w:rsid w:val="00552717"/>
    <w:rsid w:val="005543A0"/>
    <w:rsid w:val="0055598F"/>
    <w:rsid w:val="00555CCE"/>
    <w:rsid w:val="00555EAE"/>
    <w:rsid w:val="00555F40"/>
    <w:rsid w:val="00556028"/>
    <w:rsid w:val="005560B9"/>
    <w:rsid w:val="00556E91"/>
    <w:rsid w:val="005600E3"/>
    <w:rsid w:val="00560ED5"/>
    <w:rsid w:val="005611FB"/>
    <w:rsid w:val="00561397"/>
    <w:rsid w:val="00561C49"/>
    <w:rsid w:val="005626C7"/>
    <w:rsid w:val="00565EA9"/>
    <w:rsid w:val="005661B7"/>
    <w:rsid w:val="0056686D"/>
    <w:rsid w:val="00570239"/>
    <w:rsid w:val="00570EDF"/>
    <w:rsid w:val="00571865"/>
    <w:rsid w:val="0057472B"/>
    <w:rsid w:val="00574A68"/>
    <w:rsid w:val="0057528E"/>
    <w:rsid w:val="00575328"/>
    <w:rsid w:val="00581D30"/>
    <w:rsid w:val="00582AC3"/>
    <w:rsid w:val="0058319C"/>
    <w:rsid w:val="005863BF"/>
    <w:rsid w:val="00587390"/>
    <w:rsid w:val="00587AF1"/>
    <w:rsid w:val="00590EF6"/>
    <w:rsid w:val="00594895"/>
    <w:rsid w:val="00594F9A"/>
    <w:rsid w:val="00597851"/>
    <w:rsid w:val="005A1E02"/>
    <w:rsid w:val="005A27B4"/>
    <w:rsid w:val="005A44AC"/>
    <w:rsid w:val="005A4903"/>
    <w:rsid w:val="005A69D2"/>
    <w:rsid w:val="005B053A"/>
    <w:rsid w:val="005B2D11"/>
    <w:rsid w:val="005B4171"/>
    <w:rsid w:val="005C261F"/>
    <w:rsid w:val="005C3A6E"/>
    <w:rsid w:val="005C48C7"/>
    <w:rsid w:val="005C7063"/>
    <w:rsid w:val="005C7E34"/>
    <w:rsid w:val="005D0EAB"/>
    <w:rsid w:val="005D1F11"/>
    <w:rsid w:val="005D21C4"/>
    <w:rsid w:val="005D79BF"/>
    <w:rsid w:val="005E0176"/>
    <w:rsid w:val="005E23F4"/>
    <w:rsid w:val="005E24B7"/>
    <w:rsid w:val="005E3C30"/>
    <w:rsid w:val="005E400C"/>
    <w:rsid w:val="005E4948"/>
    <w:rsid w:val="005E78D1"/>
    <w:rsid w:val="005E7A03"/>
    <w:rsid w:val="005F0941"/>
    <w:rsid w:val="005F0CCC"/>
    <w:rsid w:val="005F0F06"/>
    <w:rsid w:val="005F1383"/>
    <w:rsid w:val="005F1508"/>
    <w:rsid w:val="005F1BDA"/>
    <w:rsid w:val="005F4E19"/>
    <w:rsid w:val="005F5236"/>
    <w:rsid w:val="005F527B"/>
    <w:rsid w:val="005F6107"/>
    <w:rsid w:val="005F6F17"/>
    <w:rsid w:val="005F73C9"/>
    <w:rsid w:val="00601939"/>
    <w:rsid w:val="00602247"/>
    <w:rsid w:val="00602370"/>
    <w:rsid w:val="00602BB9"/>
    <w:rsid w:val="006032E5"/>
    <w:rsid w:val="006038B8"/>
    <w:rsid w:val="00604BD5"/>
    <w:rsid w:val="0061024B"/>
    <w:rsid w:val="00612749"/>
    <w:rsid w:val="00614549"/>
    <w:rsid w:val="006147E9"/>
    <w:rsid w:val="00616069"/>
    <w:rsid w:val="00617287"/>
    <w:rsid w:val="00620C92"/>
    <w:rsid w:val="00624CB9"/>
    <w:rsid w:val="00627674"/>
    <w:rsid w:val="00627AD7"/>
    <w:rsid w:val="00627FEF"/>
    <w:rsid w:val="006300C7"/>
    <w:rsid w:val="006303D0"/>
    <w:rsid w:val="00630672"/>
    <w:rsid w:val="00631211"/>
    <w:rsid w:val="00631881"/>
    <w:rsid w:val="00632591"/>
    <w:rsid w:val="00632F15"/>
    <w:rsid w:val="00635F1F"/>
    <w:rsid w:val="0063606A"/>
    <w:rsid w:val="00636483"/>
    <w:rsid w:val="00636AF8"/>
    <w:rsid w:val="00636E34"/>
    <w:rsid w:val="00636F0C"/>
    <w:rsid w:val="00640CEF"/>
    <w:rsid w:val="006411CB"/>
    <w:rsid w:val="0064168E"/>
    <w:rsid w:val="00641AB6"/>
    <w:rsid w:val="00642C96"/>
    <w:rsid w:val="00643B95"/>
    <w:rsid w:val="00645864"/>
    <w:rsid w:val="0064586F"/>
    <w:rsid w:val="00647008"/>
    <w:rsid w:val="006470CB"/>
    <w:rsid w:val="00650F8C"/>
    <w:rsid w:val="006513B7"/>
    <w:rsid w:val="00651707"/>
    <w:rsid w:val="006519D8"/>
    <w:rsid w:val="00652206"/>
    <w:rsid w:val="00652989"/>
    <w:rsid w:val="00653472"/>
    <w:rsid w:val="006540C6"/>
    <w:rsid w:val="00654627"/>
    <w:rsid w:val="00654D07"/>
    <w:rsid w:val="0065537D"/>
    <w:rsid w:val="00656591"/>
    <w:rsid w:val="00657787"/>
    <w:rsid w:val="00660032"/>
    <w:rsid w:val="006618DB"/>
    <w:rsid w:val="00661BB6"/>
    <w:rsid w:val="00661F91"/>
    <w:rsid w:val="00662936"/>
    <w:rsid w:val="00662D77"/>
    <w:rsid w:val="00665DB6"/>
    <w:rsid w:val="00666B32"/>
    <w:rsid w:val="006700C1"/>
    <w:rsid w:val="00670129"/>
    <w:rsid w:val="006706DD"/>
    <w:rsid w:val="0067074C"/>
    <w:rsid w:val="00671900"/>
    <w:rsid w:val="00672D4E"/>
    <w:rsid w:val="00673819"/>
    <w:rsid w:val="00673F8F"/>
    <w:rsid w:val="006743C1"/>
    <w:rsid w:val="00674DDA"/>
    <w:rsid w:val="00675157"/>
    <w:rsid w:val="00675A69"/>
    <w:rsid w:val="0068074C"/>
    <w:rsid w:val="006813EC"/>
    <w:rsid w:val="006817CE"/>
    <w:rsid w:val="00681D65"/>
    <w:rsid w:val="006834F6"/>
    <w:rsid w:val="006839B2"/>
    <w:rsid w:val="00683D68"/>
    <w:rsid w:val="00683DC0"/>
    <w:rsid w:val="00684149"/>
    <w:rsid w:val="00684890"/>
    <w:rsid w:val="006866AE"/>
    <w:rsid w:val="0068694E"/>
    <w:rsid w:val="0068791B"/>
    <w:rsid w:val="00687EBF"/>
    <w:rsid w:val="00693382"/>
    <w:rsid w:val="00693859"/>
    <w:rsid w:val="006957A5"/>
    <w:rsid w:val="006957D8"/>
    <w:rsid w:val="00695F9B"/>
    <w:rsid w:val="006961E1"/>
    <w:rsid w:val="0069737F"/>
    <w:rsid w:val="00697F0A"/>
    <w:rsid w:val="006A190D"/>
    <w:rsid w:val="006A1BF7"/>
    <w:rsid w:val="006A1CC6"/>
    <w:rsid w:val="006A2F63"/>
    <w:rsid w:val="006A6EF5"/>
    <w:rsid w:val="006A75CA"/>
    <w:rsid w:val="006A7EED"/>
    <w:rsid w:val="006B0018"/>
    <w:rsid w:val="006B0996"/>
    <w:rsid w:val="006B0A34"/>
    <w:rsid w:val="006B142C"/>
    <w:rsid w:val="006B25FB"/>
    <w:rsid w:val="006B264C"/>
    <w:rsid w:val="006B3612"/>
    <w:rsid w:val="006B37E0"/>
    <w:rsid w:val="006B534C"/>
    <w:rsid w:val="006C11C5"/>
    <w:rsid w:val="006C5D5F"/>
    <w:rsid w:val="006C61C8"/>
    <w:rsid w:val="006C63F2"/>
    <w:rsid w:val="006C6F81"/>
    <w:rsid w:val="006C7DF1"/>
    <w:rsid w:val="006D3071"/>
    <w:rsid w:val="006D564A"/>
    <w:rsid w:val="006E1F1C"/>
    <w:rsid w:val="006E2593"/>
    <w:rsid w:val="006E42C1"/>
    <w:rsid w:val="006E4612"/>
    <w:rsid w:val="006E551A"/>
    <w:rsid w:val="006E563B"/>
    <w:rsid w:val="006E5AF1"/>
    <w:rsid w:val="006F3687"/>
    <w:rsid w:val="006F39D5"/>
    <w:rsid w:val="006F6A8A"/>
    <w:rsid w:val="00700CAD"/>
    <w:rsid w:val="00701537"/>
    <w:rsid w:val="00702A9C"/>
    <w:rsid w:val="0070477B"/>
    <w:rsid w:val="0070511F"/>
    <w:rsid w:val="00705B19"/>
    <w:rsid w:val="007107B8"/>
    <w:rsid w:val="00710A90"/>
    <w:rsid w:val="00710E71"/>
    <w:rsid w:val="0071191D"/>
    <w:rsid w:val="007123EA"/>
    <w:rsid w:val="0071276E"/>
    <w:rsid w:val="00715524"/>
    <w:rsid w:val="007241B1"/>
    <w:rsid w:val="00725A22"/>
    <w:rsid w:val="00725DD7"/>
    <w:rsid w:val="00725FBD"/>
    <w:rsid w:val="007369FD"/>
    <w:rsid w:val="00737EC2"/>
    <w:rsid w:val="0074329F"/>
    <w:rsid w:val="00745C3D"/>
    <w:rsid w:val="00746933"/>
    <w:rsid w:val="00750BBE"/>
    <w:rsid w:val="00750D23"/>
    <w:rsid w:val="00752258"/>
    <w:rsid w:val="00753DDE"/>
    <w:rsid w:val="00755768"/>
    <w:rsid w:val="007560BC"/>
    <w:rsid w:val="00756422"/>
    <w:rsid w:val="00756559"/>
    <w:rsid w:val="0075699D"/>
    <w:rsid w:val="00756FCD"/>
    <w:rsid w:val="00760692"/>
    <w:rsid w:val="00760A65"/>
    <w:rsid w:val="007614A5"/>
    <w:rsid w:val="007614B9"/>
    <w:rsid w:val="00761E65"/>
    <w:rsid w:val="00762B49"/>
    <w:rsid w:val="00762B8B"/>
    <w:rsid w:val="00770701"/>
    <w:rsid w:val="0077135C"/>
    <w:rsid w:val="007736DB"/>
    <w:rsid w:val="007749EB"/>
    <w:rsid w:val="00780A08"/>
    <w:rsid w:val="00781F3F"/>
    <w:rsid w:val="00784905"/>
    <w:rsid w:val="007865D2"/>
    <w:rsid w:val="00787B04"/>
    <w:rsid w:val="00790A88"/>
    <w:rsid w:val="00790D04"/>
    <w:rsid w:val="007914A1"/>
    <w:rsid w:val="007921F0"/>
    <w:rsid w:val="007926B0"/>
    <w:rsid w:val="00793AD1"/>
    <w:rsid w:val="0079494F"/>
    <w:rsid w:val="00794A37"/>
    <w:rsid w:val="00797675"/>
    <w:rsid w:val="0079770C"/>
    <w:rsid w:val="007A0278"/>
    <w:rsid w:val="007A04E4"/>
    <w:rsid w:val="007A2A1F"/>
    <w:rsid w:val="007A6D5E"/>
    <w:rsid w:val="007A74F1"/>
    <w:rsid w:val="007A7A76"/>
    <w:rsid w:val="007B09D6"/>
    <w:rsid w:val="007B256B"/>
    <w:rsid w:val="007B4AA6"/>
    <w:rsid w:val="007B73AF"/>
    <w:rsid w:val="007C05CF"/>
    <w:rsid w:val="007C1320"/>
    <w:rsid w:val="007C1490"/>
    <w:rsid w:val="007C30A3"/>
    <w:rsid w:val="007C558F"/>
    <w:rsid w:val="007C5E9F"/>
    <w:rsid w:val="007C6BD9"/>
    <w:rsid w:val="007C7893"/>
    <w:rsid w:val="007D15D2"/>
    <w:rsid w:val="007D2F79"/>
    <w:rsid w:val="007D71B4"/>
    <w:rsid w:val="007E09EB"/>
    <w:rsid w:val="007E2CBD"/>
    <w:rsid w:val="007E4475"/>
    <w:rsid w:val="007E5572"/>
    <w:rsid w:val="007E5996"/>
    <w:rsid w:val="007E5F2A"/>
    <w:rsid w:val="007E655D"/>
    <w:rsid w:val="007E676A"/>
    <w:rsid w:val="007F038B"/>
    <w:rsid w:val="007F1CA8"/>
    <w:rsid w:val="007F23DC"/>
    <w:rsid w:val="007F55C2"/>
    <w:rsid w:val="007F5756"/>
    <w:rsid w:val="007F5DC5"/>
    <w:rsid w:val="007F6492"/>
    <w:rsid w:val="007F6D59"/>
    <w:rsid w:val="007F77C0"/>
    <w:rsid w:val="0080010A"/>
    <w:rsid w:val="008009F6"/>
    <w:rsid w:val="00800A45"/>
    <w:rsid w:val="00804044"/>
    <w:rsid w:val="00806547"/>
    <w:rsid w:val="00806CD9"/>
    <w:rsid w:val="00807012"/>
    <w:rsid w:val="00812A61"/>
    <w:rsid w:val="00814952"/>
    <w:rsid w:val="00815D73"/>
    <w:rsid w:val="00817B86"/>
    <w:rsid w:val="00817FB6"/>
    <w:rsid w:val="00821D6F"/>
    <w:rsid w:val="00823854"/>
    <w:rsid w:val="00824212"/>
    <w:rsid w:val="00824791"/>
    <w:rsid w:val="00826EED"/>
    <w:rsid w:val="00826F34"/>
    <w:rsid w:val="0083047E"/>
    <w:rsid w:val="00831FC5"/>
    <w:rsid w:val="008327AC"/>
    <w:rsid w:val="00835703"/>
    <w:rsid w:val="008361F8"/>
    <w:rsid w:val="008407BB"/>
    <w:rsid w:val="0084090C"/>
    <w:rsid w:val="00840EE8"/>
    <w:rsid w:val="0084195A"/>
    <w:rsid w:val="008422A2"/>
    <w:rsid w:val="00842D84"/>
    <w:rsid w:val="00843AA7"/>
    <w:rsid w:val="00843FD4"/>
    <w:rsid w:val="00844F3B"/>
    <w:rsid w:val="00845B92"/>
    <w:rsid w:val="00845EB2"/>
    <w:rsid w:val="008465FE"/>
    <w:rsid w:val="0084671A"/>
    <w:rsid w:val="008515F2"/>
    <w:rsid w:val="0085371D"/>
    <w:rsid w:val="008607F6"/>
    <w:rsid w:val="008620A5"/>
    <w:rsid w:val="00862478"/>
    <w:rsid w:val="008624F1"/>
    <w:rsid w:val="008647DB"/>
    <w:rsid w:val="00867CD9"/>
    <w:rsid w:val="008701E5"/>
    <w:rsid w:val="00870620"/>
    <w:rsid w:val="00870A79"/>
    <w:rsid w:val="00870B93"/>
    <w:rsid w:val="00874123"/>
    <w:rsid w:val="008764F7"/>
    <w:rsid w:val="00876EEC"/>
    <w:rsid w:val="0087712C"/>
    <w:rsid w:val="00880411"/>
    <w:rsid w:val="008818D1"/>
    <w:rsid w:val="00882336"/>
    <w:rsid w:val="008838EA"/>
    <w:rsid w:val="008842AA"/>
    <w:rsid w:val="00885212"/>
    <w:rsid w:val="00885BC0"/>
    <w:rsid w:val="008861C6"/>
    <w:rsid w:val="00887F0B"/>
    <w:rsid w:val="00893405"/>
    <w:rsid w:val="0089461F"/>
    <w:rsid w:val="00894E86"/>
    <w:rsid w:val="00896AC9"/>
    <w:rsid w:val="008977D4"/>
    <w:rsid w:val="008A02C6"/>
    <w:rsid w:val="008A30AB"/>
    <w:rsid w:val="008A3DE8"/>
    <w:rsid w:val="008A499E"/>
    <w:rsid w:val="008A5C5F"/>
    <w:rsid w:val="008A5CF6"/>
    <w:rsid w:val="008B06A9"/>
    <w:rsid w:val="008B324D"/>
    <w:rsid w:val="008B3CC4"/>
    <w:rsid w:val="008B3E7E"/>
    <w:rsid w:val="008B5FDC"/>
    <w:rsid w:val="008B6202"/>
    <w:rsid w:val="008B649C"/>
    <w:rsid w:val="008B6B1D"/>
    <w:rsid w:val="008B6BF9"/>
    <w:rsid w:val="008C09F9"/>
    <w:rsid w:val="008C1511"/>
    <w:rsid w:val="008C1736"/>
    <w:rsid w:val="008C1A90"/>
    <w:rsid w:val="008C1CC3"/>
    <w:rsid w:val="008C2502"/>
    <w:rsid w:val="008C2C5A"/>
    <w:rsid w:val="008C2F38"/>
    <w:rsid w:val="008C3A92"/>
    <w:rsid w:val="008C3B2C"/>
    <w:rsid w:val="008C4306"/>
    <w:rsid w:val="008C4A7D"/>
    <w:rsid w:val="008C59DE"/>
    <w:rsid w:val="008C5B31"/>
    <w:rsid w:val="008C63F9"/>
    <w:rsid w:val="008D057A"/>
    <w:rsid w:val="008D0E3C"/>
    <w:rsid w:val="008D23E7"/>
    <w:rsid w:val="008D28BB"/>
    <w:rsid w:val="008D488A"/>
    <w:rsid w:val="008D5522"/>
    <w:rsid w:val="008D6D0F"/>
    <w:rsid w:val="008E023A"/>
    <w:rsid w:val="008E04A2"/>
    <w:rsid w:val="008E22C4"/>
    <w:rsid w:val="008E29CD"/>
    <w:rsid w:val="008E3288"/>
    <w:rsid w:val="008E50B9"/>
    <w:rsid w:val="008E5B6D"/>
    <w:rsid w:val="008E5ECA"/>
    <w:rsid w:val="008E7681"/>
    <w:rsid w:val="008F1D52"/>
    <w:rsid w:val="008F3206"/>
    <w:rsid w:val="008F3A7F"/>
    <w:rsid w:val="008F3FB3"/>
    <w:rsid w:val="008F75D6"/>
    <w:rsid w:val="009009CC"/>
    <w:rsid w:val="009025C0"/>
    <w:rsid w:val="0090289B"/>
    <w:rsid w:val="00903287"/>
    <w:rsid w:val="00906277"/>
    <w:rsid w:val="00906A8D"/>
    <w:rsid w:val="00906EE0"/>
    <w:rsid w:val="00910922"/>
    <w:rsid w:val="00910EE0"/>
    <w:rsid w:val="0091133A"/>
    <w:rsid w:val="00911963"/>
    <w:rsid w:val="00912C5C"/>
    <w:rsid w:val="00912F18"/>
    <w:rsid w:val="0091592D"/>
    <w:rsid w:val="009159AF"/>
    <w:rsid w:val="009167DB"/>
    <w:rsid w:val="00916D0D"/>
    <w:rsid w:val="00917ABF"/>
    <w:rsid w:val="00920164"/>
    <w:rsid w:val="00925F00"/>
    <w:rsid w:val="00926E9A"/>
    <w:rsid w:val="00930335"/>
    <w:rsid w:val="009304A0"/>
    <w:rsid w:val="00930B5A"/>
    <w:rsid w:val="009321E6"/>
    <w:rsid w:val="00932F6E"/>
    <w:rsid w:val="009364A1"/>
    <w:rsid w:val="009379C4"/>
    <w:rsid w:val="00940347"/>
    <w:rsid w:val="00942A48"/>
    <w:rsid w:val="009442F4"/>
    <w:rsid w:val="00944B5B"/>
    <w:rsid w:val="00945C88"/>
    <w:rsid w:val="009468F6"/>
    <w:rsid w:val="00946E6F"/>
    <w:rsid w:val="0094720D"/>
    <w:rsid w:val="00947AF8"/>
    <w:rsid w:val="00950866"/>
    <w:rsid w:val="00950B00"/>
    <w:rsid w:val="00951CC6"/>
    <w:rsid w:val="00951E30"/>
    <w:rsid w:val="00952D5E"/>
    <w:rsid w:val="0095382A"/>
    <w:rsid w:val="00957C7C"/>
    <w:rsid w:val="0096050D"/>
    <w:rsid w:val="009605B6"/>
    <w:rsid w:val="0096120B"/>
    <w:rsid w:val="00961335"/>
    <w:rsid w:val="00961370"/>
    <w:rsid w:val="0096187B"/>
    <w:rsid w:val="00963A68"/>
    <w:rsid w:val="00964DAA"/>
    <w:rsid w:val="00965553"/>
    <w:rsid w:val="009666A0"/>
    <w:rsid w:val="009666C9"/>
    <w:rsid w:val="00966C26"/>
    <w:rsid w:val="00970B92"/>
    <w:rsid w:val="00971AA0"/>
    <w:rsid w:val="00971D89"/>
    <w:rsid w:val="009728A5"/>
    <w:rsid w:val="00972B00"/>
    <w:rsid w:val="00975377"/>
    <w:rsid w:val="00976892"/>
    <w:rsid w:val="00980418"/>
    <w:rsid w:val="00980ABB"/>
    <w:rsid w:val="009816F1"/>
    <w:rsid w:val="00981993"/>
    <w:rsid w:val="00982EFB"/>
    <w:rsid w:val="009832BE"/>
    <w:rsid w:val="009848F1"/>
    <w:rsid w:val="00984ECC"/>
    <w:rsid w:val="00990087"/>
    <w:rsid w:val="00991C0B"/>
    <w:rsid w:val="00993856"/>
    <w:rsid w:val="00993BD6"/>
    <w:rsid w:val="00993E17"/>
    <w:rsid w:val="00994014"/>
    <w:rsid w:val="00994B58"/>
    <w:rsid w:val="00997DB6"/>
    <w:rsid w:val="009A0CF9"/>
    <w:rsid w:val="009A2E89"/>
    <w:rsid w:val="009A5BFD"/>
    <w:rsid w:val="009A5DED"/>
    <w:rsid w:val="009A69E6"/>
    <w:rsid w:val="009A6A6D"/>
    <w:rsid w:val="009B0BA7"/>
    <w:rsid w:val="009B1048"/>
    <w:rsid w:val="009B168D"/>
    <w:rsid w:val="009B17C7"/>
    <w:rsid w:val="009B1910"/>
    <w:rsid w:val="009B2DB8"/>
    <w:rsid w:val="009B659E"/>
    <w:rsid w:val="009B6CA6"/>
    <w:rsid w:val="009B6D01"/>
    <w:rsid w:val="009B7312"/>
    <w:rsid w:val="009B7EFC"/>
    <w:rsid w:val="009C5006"/>
    <w:rsid w:val="009D0058"/>
    <w:rsid w:val="009D06CE"/>
    <w:rsid w:val="009D0B27"/>
    <w:rsid w:val="009D10AE"/>
    <w:rsid w:val="009D2197"/>
    <w:rsid w:val="009D384E"/>
    <w:rsid w:val="009D5F5C"/>
    <w:rsid w:val="009D6098"/>
    <w:rsid w:val="009E36E2"/>
    <w:rsid w:val="009E3DBE"/>
    <w:rsid w:val="009E4545"/>
    <w:rsid w:val="009E5012"/>
    <w:rsid w:val="009E54BC"/>
    <w:rsid w:val="009E59A4"/>
    <w:rsid w:val="009E5B99"/>
    <w:rsid w:val="009E6BBA"/>
    <w:rsid w:val="009E70A2"/>
    <w:rsid w:val="009F2C33"/>
    <w:rsid w:val="009F5356"/>
    <w:rsid w:val="009F66B2"/>
    <w:rsid w:val="009F7A94"/>
    <w:rsid w:val="00A0141B"/>
    <w:rsid w:val="00A0227F"/>
    <w:rsid w:val="00A03A94"/>
    <w:rsid w:val="00A03E79"/>
    <w:rsid w:val="00A04014"/>
    <w:rsid w:val="00A0527A"/>
    <w:rsid w:val="00A05BC1"/>
    <w:rsid w:val="00A12D15"/>
    <w:rsid w:val="00A13FAE"/>
    <w:rsid w:val="00A14258"/>
    <w:rsid w:val="00A14A0B"/>
    <w:rsid w:val="00A1552A"/>
    <w:rsid w:val="00A16B34"/>
    <w:rsid w:val="00A17A09"/>
    <w:rsid w:val="00A203F5"/>
    <w:rsid w:val="00A20807"/>
    <w:rsid w:val="00A22885"/>
    <w:rsid w:val="00A23A61"/>
    <w:rsid w:val="00A23C2E"/>
    <w:rsid w:val="00A24505"/>
    <w:rsid w:val="00A31B1E"/>
    <w:rsid w:val="00A32F5D"/>
    <w:rsid w:val="00A3358A"/>
    <w:rsid w:val="00A3374A"/>
    <w:rsid w:val="00A34DE7"/>
    <w:rsid w:val="00A36CC3"/>
    <w:rsid w:val="00A377C7"/>
    <w:rsid w:val="00A37CE7"/>
    <w:rsid w:val="00A41F8E"/>
    <w:rsid w:val="00A4452F"/>
    <w:rsid w:val="00A45DB6"/>
    <w:rsid w:val="00A477BD"/>
    <w:rsid w:val="00A505D0"/>
    <w:rsid w:val="00A513DA"/>
    <w:rsid w:val="00A5198E"/>
    <w:rsid w:val="00A51C70"/>
    <w:rsid w:val="00A531F3"/>
    <w:rsid w:val="00A5555D"/>
    <w:rsid w:val="00A56BE3"/>
    <w:rsid w:val="00A56E1E"/>
    <w:rsid w:val="00A5733A"/>
    <w:rsid w:val="00A57362"/>
    <w:rsid w:val="00A6010A"/>
    <w:rsid w:val="00A6051B"/>
    <w:rsid w:val="00A63794"/>
    <w:rsid w:val="00A6385B"/>
    <w:rsid w:val="00A654EF"/>
    <w:rsid w:val="00A65506"/>
    <w:rsid w:val="00A65578"/>
    <w:rsid w:val="00A6568A"/>
    <w:rsid w:val="00A674FD"/>
    <w:rsid w:val="00A703A4"/>
    <w:rsid w:val="00A70B7D"/>
    <w:rsid w:val="00A72934"/>
    <w:rsid w:val="00A72F80"/>
    <w:rsid w:val="00A74273"/>
    <w:rsid w:val="00A81058"/>
    <w:rsid w:val="00A81523"/>
    <w:rsid w:val="00A83460"/>
    <w:rsid w:val="00A85314"/>
    <w:rsid w:val="00A857EC"/>
    <w:rsid w:val="00A8631F"/>
    <w:rsid w:val="00A864E0"/>
    <w:rsid w:val="00A8699D"/>
    <w:rsid w:val="00A90103"/>
    <w:rsid w:val="00A92CF1"/>
    <w:rsid w:val="00A93C72"/>
    <w:rsid w:val="00A93D53"/>
    <w:rsid w:val="00A94160"/>
    <w:rsid w:val="00A94222"/>
    <w:rsid w:val="00A94827"/>
    <w:rsid w:val="00A95BFB"/>
    <w:rsid w:val="00A95E3D"/>
    <w:rsid w:val="00A96002"/>
    <w:rsid w:val="00A9632F"/>
    <w:rsid w:val="00A966B5"/>
    <w:rsid w:val="00A97816"/>
    <w:rsid w:val="00AA3FAD"/>
    <w:rsid w:val="00AA4B0A"/>
    <w:rsid w:val="00AA4D6A"/>
    <w:rsid w:val="00AA6B60"/>
    <w:rsid w:val="00AA7FD3"/>
    <w:rsid w:val="00AB0406"/>
    <w:rsid w:val="00AB144C"/>
    <w:rsid w:val="00AB3408"/>
    <w:rsid w:val="00AB3DA2"/>
    <w:rsid w:val="00AB3FCA"/>
    <w:rsid w:val="00AB615D"/>
    <w:rsid w:val="00AB6921"/>
    <w:rsid w:val="00AB7755"/>
    <w:rsid w:val="00AB7937"/>
    <w:rsid w:val="00AB7B2A"/>
    <w:rsid w:val="00AC1968"/>
    <w:rsid w:val="00AC2BB0"/>
    <w:rsid w:val="00AC42DB"/>
    <w:rsid w:val="00AC618D"/>
    <w:rsid w:val="00AC7A85"/>
    <w:rsid w:val="00AD040F"/>
    <w:rsid w:val="00AD0F11"/>
    <w:rsid w:val="00AD1328"/>
    <w:rsid w:val="00AD20F4"/>
    <w:rsid w:val="00AD2361"/>
    <w:rsid w:val="00AD4C0F"/>
    <w:rsid w:val="00AD5022"/>
    <w:rsid w:val="00AE0B5D"/>
    <w:rsid w:val="00AE18A3"/>
    <w:rsid w:val="00AE4072"/>
    <w:rsid w:val="00AE572B"/>
    <w:rsid w:val="00AE5EA9"/>
    <w:rsid w:val="00AE70C8"/>
    <w:rsid w:val="00AF2A4B"/>
    <w:rsid w:val="00AF2FDB"/>
    <w:rsid w:val="00AF31DC"/>
    <w:rsid w:val="00AF54CB"/>
    <w:rsid w:val="00AF5BE7"/>
    <w:rsid w:val="00AF7783"/>
    <w:rsid w:val="00B0006A"/>
    <w:rsid w:val="00B00200"/>
    <w:rsid w:val="00B02ABC"/>
    <w:rsid w:val="00B030B4"/>
    <w:rsid w:val="00B058B0"/>
    <w:rsid w:val="00B05C9C"/>
    <w:rsid w:val="00B06820"/>
    <w:rsid w:val="00B07C73"/>
    <w:rsid w:val="00B100C7"/>
    <w:rsid w:val="00B10FFB"/>
    <w:rsid w:val="00B11DD8"/>
    <w:rsid w:val="00B12373"/>
    <w:rsid w:val="00B12896"/>
    <w:rsid w:val="00B12B35"/>
    <w:rsid w:val="00B14C26"/>
    <w:rsid w:val="00B158F2"/>
    <w:rsid w:val="00B17197"/>
    <w:rsid w:val="00B206F6"/>
    <w:rsid w:val="00B224F4"/>
    <w:rsid w:val="00B23824"/>
    <w:rsid w:val="00B23EC5"/>
    <w:rsid w:val="00B24717"/>
    <w:rsid w:val="00B25B66"/>
    <w:rsid w:val="00B25C17"/>
    <w:rsid w:val="00B26B0B"/>
    <w:rsid w:val="00B30DAC"/>
    <w:rsid w:val="00B31FA5"/>
    <w:rsid w:val="00B32450"/>
    <w:rsid w:val="00B33B59"/>
    <w:rsid w:val="00B350A6"/>
    <w:rsid w:val="00B35C1F"/>
    <w:rsid w:val="00B36A8F"/>
    <w:rsid w:val="00B405CC"/>
    <w:rsid w:val="00B409B9"/>
    <w:rsid w:val="00B40DC1"/>
    <w:rsid w:val="00B413AF"/>
    <w:rsid w:val="00B43898"/>
    <w:rsid w:val="00B43BB7"/>
    <w:rsid w:val="00B4403B"/>
    <w:rsid w:val="00B46E84"/>
    <w:rsid w:val="00B46FD4"/>
    <w:rsid w:val="00B479CB"/>
    <w:rsid w:val="00B52693"/>
    <w:rsid w:val="00B52A5D"/>
    <w:rsid w:val="00B533F5"/>
    <w:rsid w:val="00B56BB9"/>
    <w:rsid w:val="00B57CBB"/>
    <w:rsid w:val="00B60059"/>
    <w:rsid w:val="00B62668"/>
    <w:rsid w:val="00B63257"/>
    <w:rsid w:val="00B63C81"/>
    <w:rsid w:val="00B64251"/>
    <w:rsid w:val="00B66240"/>
    <w:rsid w:val="00B66B1A"/>
    <w:rsid w:val="00B66DB7"/>
    <w:rsid w:val="00B671B6"/>
    <w:rsid w:val="00B67943"/>
    <w:rsid w:val="00B67B2B"/>
    <w:rsid w:val="00B714A4"/>
    <w:rsid w:val="00B72686"/>
    <w:rsid w:val="00B72CB9"/>
    <w:rsid w:val="00B73575"/>
    <w:rsid w:val="00B745DE"/>
    <w:rsid w:val="00B76906"/>
    <w:rsid w:val="00B80552"/>
    <w:rsid w:val="00B81FEE"/>
    <w:rsid w:val="00B83149"/>
    <w:rsid w:val="00B83BBF"/>
    <w:rsid w:val="00B83E79"/>
    <w:rsid w:val="00B85162"/>
    <w:rsid w:val="00B870B8"/>
    <w:rsid w:val="00B917E0"/>
    <w:rsid w:val="00B91DB3"/>
    <w:rsid w:val="00B9242B"/>
    <w:rsid w:val="00B92F9A"/>
    <w:rsid w:val="00B95CCB"/>
    <w:rsid w:val="00B95EB3"/>
    <w:rsid w:val="00B96638"/>
    <w:rsid w:val="00BA0607"/>
    <w:rsid w:val="00BA5745"/>
    <w:rsid w:val="00BA5ECA"/>
    <w:rsid w:val="00BB0D41"/>
    <w:rsid w:val="00BB2AE9"/>
    <w:rsid w:val="00BB33ED"/>
    <w:rsid w:val="00BB3B2A"/>
    <w:rsid w:val="00BB57E8"/>
    <w:rsid w:val="00BB581F"/>
    <w:rsid w:val="00BB67E3"/>
    <w:rsid w:val="00BB763A"/>
    <w:rsid w:val="00BB76AA"/>
    <w:rsid w:val="00BB7A2A"/>
    <w:rsid w:val="00BC0AB3"/>
    <w:rsid w:val="00BC0B9C"/>
    <w:rsid w:val="00BC1380"/>
    <w:rsid w:val="00BC19B8"/>
    <w:rsid w:val="00BC2BB8"/>
    <w:rsid w:val="00BC37CD"/>
    <w:rsid w:val="00BC40CF"/>
    <w:rsid w:val="00BC4F7D"/>
    <w:rsid w:val="00BC54CE"/>
    <w:rsid w:val="00BC678E"/>
    <w:rsid w:val="00BC71D6"/>
    <w:rsid w:val="00BC7C84"/>
    <w:rsid w:val="00BD1B8E"/>
    <w:rsid w:val="00BD3253"/>
    <w:rsid w:val="00BD39C0"/>
    <w:rsid w:val="00BD4C79"/>
    <w:rsid w:val="00BD513C"/>
    <w:rsid w:val="00BD598C"/>
    <w:rsid w:val="00BD6564"/>
    <w:rsid w:val="00BE179C"/>
    <w:rsid w:val="00BE3846"/>
    <w:rsid w:val="00BE6D34"/>
    <w:rsid w:val="00BE6E58"/>
    <w:rsid w:val="00BE728B"/>
    <w:rsid w:val="00BE72CC"/>
    <w:rsid w:val="00BE72FC"/>
    <w:rsid w:val="00BE78FD"/>
    <w:rsid w:val="00BF0003"/>
    <w:rsid w:val="00BF2AF2"/>
    <w:rsid w:val="00BF3DEF"/>
    <w:rsid w:val="00BF4DB2"/>
    <w:rsid w:val="00BF5194"/>
    <w:rsid w:val="00BF524E"/>
    <w:rsid w:val="00C0095B"/>
    <w:rsid w:val="00C02886"/>
    <w:rsid w:val="00C0349F"/>
    <w:rsid w:val="00C03CEA"/>
    <w:rsid w:val="00C03D98"/>
    <w:rsid w:val="00C04283"/>
    <w:rsid w:val="00C07397"/>
    <w:rsid w:val="00C13E01"/>
    <w:rsid w:val="00C146A3"/>
    <w:rsid w:val="00C146BF"/>
    <w:rsid w:val="00C17BF3"/>
    <w:rsid w:val="00C21468"/>
    <w:rsid w:val="00C21FF4"/>
    <w:rsid w:val="00C254B2"/>
    <w:rsid w:val="00C25B2B"/>
    <w:rsid w:val="00C26584"/>
    <w:rsid w:val="00C3209E"/>
    <w:rsid w:val="00C32481"/>
    <w:rsid w:val="00C32CFA"/>
    <w:rsid w:val="00C330EA"/>
    <w:rsid w:val="00C3438D"/>
    <w:rsid w:val="00C356A0"/>
    <w:rsid w:val="00C35BCD"/>
    <w:rsid w:val="00C36215"/>
    <w:rsid w:val="00C36DBF"/>
    <w:rsid w:val="00C40E08"/>
    <w:rsid w:val="00C4135A"/>
    <w:rsid w:val="00C426A4"/>
    <w:rsid w:val="00C43D3C"/>
    <w:rsid w:val="00C46358"/>
    <w:rsid w:val="00C475E0"/>
    <w:rsid w:val="00C51E29"/>
    <w:rsid w:val="00C5260A"/>
    <w:rsid w:val="00C52E0E"/>
    <w:rsid w:val="00C54563"/>
    <w:rsid w:val="00C5589D"/>
    <w:rsid w:val="00C57F3D"/>
    <w:rsid w:val="00C632C7"/>
    <w:rsid w:val="00C64290"/>
    <w:rsid w:val="00C6565D"/>
    <w:rsid w:val="00C67815"/>
    <w:rsid w:val="00C7153E"/>
    <w:rsid w:val="00C71EFA"/>
    <w:rsid w:val="00C721E3"/>
    <w:rsid w:val="00C729E2"/>
    <w:rsid w:val="00C732B7"/>
    <w:rsid w:val="00C734DA"/>
    <w:rsid w:val="00C74E0C"/>
    <w:rsid w:val="00C75C21"/>
    <w:rsid w:val="00C80829"/>
    <w:rsid w:val="00C80D71"/>
    <w:rsid w:val="00C81FFD"/>
    <w:rsid w:val="00C83ECE"/>
    <w:rsid w:val="00C86937"/>
    <w:rsid w:val="00C90005"/>
    <w:rsid w:val="00C90A80"/>
    <w:rsid w:val="00C93E36"/>
    <w:rsid w:val="00C9460F"/>
    <w:rsid w:val="00C967D0"/>
    <w:rsid w:val="00C970B9"/>
    <w:rsid w:val="00CA5D2C"/>
    <w:rsid w:val="00CA5D41"/>
    <w:rsid w:val="00CA6BA1"/>
    <w:rsid w:val="00CA7751"/>
    <w:rsid w:val="00CB05AD"/>
    <w:rsid w:val="00CB0884"/>
    <w:rsid w:val="00CB22B4"/>
    <w:rsid w:val="00CB29F8"/>
    <w:rsid w:val="00CB2D1D"/>
    <w:rsid w:val="00CB5E0A"/>
    <w:rsid w:val="00CC120A"/>
    <w:rsid w:val="00CC22E0"/>
    <w:rsid w:val="00CC36DD"/>
    <w:rsid w:val="00CC4308"/>
    <w:rsid w:val="00CC5B7F"/>
    <w:rsid w:val="00CC6F6D"/>
    <w:rsid w:val="00CC73EB"/>
    <w:rsid w:val="00CD0322"/>
    <w:rsid w:val="00CD0AD2"/>
    <w:rsid w:val="00CD10E3"/>
    <w:rsid w:val="00CD1594"/>
    <w:rsid w:val="00CD194B"/>
    <w:rsid w:val="00CD2D93"/>
    <w:rsid w:val="00CD4513"/>
    <w:rsid w:val="00CE0CF0"/>
    <w:rsid w:val="00CE0CFA"/>
    <w:rsid w:val="00CE1BE2"/>
    <w:rsid w:val="00CE2484"/>
    <w:rsid w:val="00CE2578"/>
    <w:rsid w:val="00CE287F"/>
    <w:rsid w:val="00CE2E55"/>
    <w:rsid w:val="00CE3EFC"/>
    <w:rsid w:val="00CE5262"/>
    <w:rsid w:val="00CE5A4C"/>
    <w:rsid w:val="00CE6F84"/>
    <w:rsid w:val="00CF3B79"/>
    <w:rsid w:val="00CF4673"/>
    <w:rsid w:val="00CF4B34"/>
    <w:rsid w:val="00CF4CA0"/>
    <w:rsid w:val="00CF59DB"/>
    <w:rsid w:val="00CF6308"/>
    <w:rsid w:val="00CF6DD9"/>
    <w:rsid w:val="00CF7DC5"/>
    <w:rsid w:val="00D00592"/>
    <w:rsid w:val="00D00FC1"/>
    <w:rsid w:val="00D01193"/>
    <w:rsid w:val="00D01A99"/>
    <w:rsid w:val="00D0490A"/>
    <w:rsid w:val="00D04C18"/>
    <w:rsid w:val="00D054A7"/>
    <w:rsid w:val="00D06559"/>
    <w:rsid w:val="00D06715"/>
    <w:rsid w:val="00D06BE5"/>
    <w:rsid w:val="00D07287"/>
    <w:rsid w:val="00D073D1"/>
    <w:rsid w:val="00D117A6"/>
    <w:rsid w:val="00D13070"/>
    <w:rsid w:val="00D13C70"/>
    <w:rsid w:val="00D13F3D"/>
    <w:rsid w:val="00D15F8F"/>
    <w:rsid w:val="00D17FD9"/>
    <w:rsid w:val="00D20B11"/>
    <w:rsid w:val="00D22A06"/>
    <w:rsid w:val="00D22C35"/>
    <w:rsid w:val="00D23082"/>
    <w:rsid w:val="00D231A8"/>
    <w:rsid w:val="00D237B6"/>
    <w:rsid w:val="00D2419D"/>
    <w:rsid w:val="00D250C0"/>
    <w:rsid w:val="00D25585"/>
    <w:rsid w:val="00D26EF9"/>
    <w:rsid w:val="00D26F9A"/>
    <w:rsid w:val="00D321FE"/>
    <w:rsid w:val="00D339E4"/>
    <w:rsid w:val="00D33CFC"/>
    <w:rsid w:val="00D33EEB"/>
    <w:rsid w:val="00D34110"/>
    <w:rsid w:val="00D35285"/>
    <w:rsid w:val="00D374AE"/>
    <w:rsid w:val="00D37A69"/>
    <w:rsid w:val="00D402C2"/>
    <w:rsid w:val="00D4190D"/>
    <w:rsid w:val="00D41B73"/>
    <w:rsid w:val="00D42B60"/>
    <w:rsid w:val="00D43F16"/>
    <w:rsid w:val="00D453E0"/>
    <w:rsid w:val="00D461D9"/>
    <w:rsid w:val="00D46411"/>
    <w:rsid w:val="00D46C1A"/>
    <w:rsid w:val="00D50D0F"/>
    <w:rsid w:val="00D50ED0"/>
    <w:rsid w:val="00D52A43"/>
    <w:rsid w:val="00D530B2"/>
    <w:rsid w:val="00D54789"/>
    <w:rsid w:val="00D54A2B"/>
    <w:rsid w:val="00D554D0"/>
    <w:rsid w:val="00D5600B"/>
    <w:rsid w:val="00D560C9"/>
    <w:rsid w:val="00D56F7B"/>
    <w:rsid w:val="00D578DB"/>
    <w:rsid w:val="00D57F0A"/>
    <w:rsid w:val="00D6162E"/>
    <w:rsid w:val="00D6175B"/>
    <w:rsid w:val="00D61B42"/>
    <w:rsid w:val="00D61F0F"/>
    <w:rsid w:val="00D63553"/>
    <w:rsid w:val="00D64F80"/>
    <w:rsid w:val="00D65DA5"/>
    <w:rsid w:val="00D66D93"/>
    <w:rsid w:val="00D6741A"/>
    <w:rsid w:val="00D67DB0"/>
    <w:rsid w:val="00D702EF"/>
    <w:rsid w:val="00D70F8D"/>
    <w:rsid w:val="00D72496"/>
    <w:rsid w:val="00D74546"/>
    <w:rsid w:val="00D767B2"/>
    <w:rsid w:val="00D806CA"/>
    <w:rsid w:val="00D80FD9"/>
    <w:rsid w:val="00D82CE5"/>
    <w:rsid w:val="00D84398"/>
    <w:rsid w:val="00D84E1D"/>
    <w:rsid w:val="00D857B3"/>
    <w:rsid w:val="00D86B49"/>
    <w:rsid w:val="00D86D3D"/>
    <w:rsid w:val="00D87459"/>
    <w:rsid w:val="00D87DDE"/>
    <w:rsid w:val="00D905E1"/>
    <w:rsid w:val="00D913AB"/>
    <w:rsid w:val="00D947F3"/>
    <w:rsid w:val="00D9554B"/>
    <w:rsid w:val="00D95559"/>
    <w:rsid w:val="00D95A95"/>
    <w:rsid w:val="00D960D0"/>
    <w:rsid w:val="00D9637B"/>
    <w:rsid w:val="00D97BF2"/>
    <w:rsid w:val="00DA1114"/>
    <w:rsid w:val="00DA2EAC"/>
    <w:rsid w:val="00DA30C2"/>
    <w:rsid w:val="00DA48D5"/>
    <w:rsid w:val="00DA49EC"/>
    <w:rsid w:val="00DA79BE"/>
    <w:rsid w:val="00DA7B58"/>
    <w:rsid w:val="00DB0E0B"/>
    <w:rsid w:val="00DB1907"/>
    <w:rsid w:val="00DB255A"/>
    <w:rsid w:val="00DB26AF"/>
    <w:rsid w:val="00DB3383"/>
    <w:rsid w:val="00DB3905"/>
    <w:rsid w:val="00DB3F6B"/>
    <w:rsid w:val="00DB46B9"/>
    <w:rsid w:val="00DB47F8"/>
    <w:rsid w:val="00DB5AB6"/>
    <w:rsid w:val="00DB5CF6"/>
    <w:rsid w:val="00DB7AAD"/>
    <w:rsid w:val="00DC04F9"/>
    <w:rsid w:val="00DC2526"/>
    <w:rsid w:val="00DC6464"/>
    <w:rsid w:val="00DC6F92"/>
    <w:rsid w:val="00DD6C25"/>
    <w:rsid w:val="00DE05DD"/>
    <w:rsid w:val="00DE087E"/>
    <w:rsid w:val="00DE10DB"/>
    <w:rsid w:val="00DE19D0"/>
    <w:rsid w:val="00DE3D8F"/>
    <w:rsid w:val="00DE3FEB"/>
    <w:rsid w:val="00DE52D4"/>
    <w:rsid w:val="00DE56CE"/>
    <w:rsid w:val="00DF14CE"/>
    <w:rsid w:val="00DF17F5"/>
    <w:rsid w:val="00DF19E6"/>
    <w:rsid w:val="00DF243F"/>
    <w:rsid w:val="00DF442F"/>
    <w:rsid w:val="00DF45A2"/>
    <w:rsid w:val="00DF4AFF"/>
    <w:rsid w:val="00DF4C44"/>
    <w:rsid w:val="00E010ED"/>
    <w:rsid w:val="00E0226C"/>
    <w:rsid w:val="00E059B2"/>
    <w:rsid w:val="00E06CD7"/>
    <w:rsid w:val="00E07C0C"/>
    <w:rsid w:val="00E10BBC"/>
    <w:rsid w:val="00E118E4"/>
    <w:rsid w:val="00E12ADD"/>
    <w:rsid w:val="00E13766"/>
    <w:rsid w:val="00E15CD9"/>
    <w:rsid w:val="00E16068"/>
    <w:rsid w:val="00E167C9"/>
    <w:rsid w:val="00E20FB4"/>
    <w:rsid w:val="00E2141B"/>
    <w:rsid w:val="00E234B0"/>
    <w:rsid w:val="00E259D8"/>
    <w:rsid w:val="00E3083C"/>
    <w:rsid w:val="00E33110"/>
    <w:rsid w:val="00E33EEE"/>
    <w:rsid w:val="00E34B1B"/>
    <w:rsid w:val="00E34BAE"/>
    <w:rsid w:val="00E34BC1"/>
    <w:rsid w:val="00E34D4C"/>
    <w:rsid w:val="00E35B38"/>
    <w:rsid w:val="00E36866"/>
    <w:rsid w:val="00E37CA0"/>
    <w:rsid w:val="00E413BF"/>
    <w:rsid w:val="00E421DD"/>
    <w:rsid w:val="00E42B9B"/>
    <w:rsid w:val="00E43151"/>
    <w:rsid w:val="00E438E0"/>
    <w:rsid w:val="00E44E60"/>
    <w:rsid w:val="00E46A65"/>
    <w:rsid w:val="00E4729D"/>
    <w:rsid w:val="00E477DA"/>
    <w:rsid w:val="00E47A8A"/>
    <w:rsid w:val="00E50280"/>
    <w:rsid w:val="00E5053C"/>
    <w:rsid w:val="00E54217"/>
    <w:rsid w:val="00E54D45"/>
    <w:rsid w:val="00E55249"/>
    <w:rsid w:val="00E556A5"/>
    <w:rsid w:val="00E55744"/>
    <w:rsid w:val="00E559B0"/>
    <w:rsid w:val="00E60BE2"/>
    <w:rsid w:val="00E60FC1"/>
    <w:rsid w:val="00E6114D"/>
    <w:rsid w:val="00E62F9D"/>
    <w:rsid w:val="00E64F09"/>
    <w:rsid w:val="00E658CB"/>
    <w:rsid w:val="00E65974"/>
    <w:rsid w:val="00E65CC0"/>
    <w:rsid w:val="00E661A6"/>
    <w:rsid w:val="00E66369"/>
    <w:rsid w:val="00E66EC6"/>
    <w:rsid w:val="00E67B1C"/>
    <w:rsid w:val="00E700EA"/>
    <w:rsid w:val="00E7204F"/>
    <w:rsid w:val="00E739AC"/>
    <w:rsid w:val="00E80195"/>
    <w:rsid w:val="00E80F42"/>
    <w:rsid w:val="00E817D3"/>
    <w:rsid w:val="00E83473"/>
    <w:rsid w:val="00E851DA"/>
    <w:rsid w:val="00E851F4"/>
    <w:rsid w:val="00E872CA"/>
    <w:rsid w:val="00E8737C"/>
    <w:rsid w:val="00E90ADF"/>
    <w:rsid w:val="00E917AC"/>
    <w:rsid w:val="00E91DA2"/>
    <w:rsid w:val="00E92CFF"/>
    <w:rsid w:val="00E939E1"/>
    <w:rsid w:val="00E94837"/>
    <w:rsid w:val="00E9493E"/>
    <w:rsid w:val="00E961E7"/>
    <w:rsid w:val="00E96295"/>
    <w:rsid w:val="00E96DEF"/>
    <w:rsid w:val="00E9716A"/>
    <w:rsid w:val="00E97A22"/>
    <w:rsid w:val="00EA1C7C"/>
    <w:rsid w:val="00EA2B52"/>
    <w:rsid w:val="00EA37E3"/>
    <w:rsid w:val="00EA5073"/>
    <w:rsid w:val="00EA7138"/>
    <w:rsid w:val="00EA71A4"/>
    <w:rsid w:val="00EB1006"/>
    <w:rsid w:val="00EB105F"/>
    <w:rsid w:val="00EB22F0"/>
    <w:rsid w:val="00EB22FF"/>
    <w:rsid w:val="00EB39C0"/>
    <w:rsid w:val="00EB3B3F"/>
    <w:rsid w:val="00EB5FD7"/>
    <w:rsid w:val="00EB6080"/>
    <w:rsid w:val="00EB6C6F"/>
    <w:rsid w:val="00EB7267"/>
    <w:rsid w:val="00EB78DA"/>
    <w:rsid w:val="00EB7FB7"/>
    <w:rsid w:val="00EC1842"/>
    <w:rsid w:val="00EC230E"/>
    <w:rsid w:val="00EC26AF"/>
    <w:rsid w:val="00EC4897"/>
    <w:rsid w:val="00EC5269"/>
    <w:rsid w:val="00EC57C2"/>
    <w:rsid w:val="00EC6CD6"/>
    <w:rsid w:val="00ED0525"/>
    <w:rsid w:val="00ED0820"/>
    <w:rsid w:val="00ED19FA"/>
    <w:rsid w:val="00ED3260"/>
    <w:rsid w:val="00ED4D00"/>
    <w:rsid w:val="00ED5093"/>
    <w:rsid w:val="00ED579C"/>
    <w:rsid w:val="00EE10A7"/>
    <w:rsid w:val="00EE235C"/>
    <w:rsid w:val="00EE5080"/>
    <w:rsid w:val="00EE571D"/>
    <w:rsid w:val="00EE5E43"/>
    <w:rsid w:val="00EE64F7"/>
    <w:rsid w:val="00EE7A58"/>
    <w:rsid w:val="00EF0154"/>
    <w:rsid w:val="00EF06F5"/>
    <w:rsid w:val="00EF1ED0"/>
    <w:rsid w:val="00EF347B"/>
    <w:rsid w:val="00EF6635"/>
    <w:rsid w:val="00EF770D"/>
    <w:rsid w:val="00EF7D89"/>
    <w:rsid w:val="00F00133"/>
    <w:rsid w:val="00F006CB"/>
    <w:rsid w:val="00F02DBD"/>
    <w:rsid w:val="00F03BD9"/>
    <w:rsid w:val="00F0734E"/>
    <w:rsid w:val="00F07C1C"/>
    <w:rsid w:val="00F130A2"/>
    <w:rsid w:val="00F13433"/>
    <w:rsid w:val="00F16AC7"/>
    <w:rsid w:val="00F16AF7"/>
    <w:rsid w:val="00F16B66"/>
    <w:rsid w:val="00F17511"/>
    <w:rsid w:val="00F21F75"/>
    <w:rsid w:val="00F22318"/>
    <w:rsid w:val="00F22E39"/>
    <w:rsid w:val="00F2519A"/>
    <w:rsid w:val="00F25D7D"/>
    <w:rsid w:val="00F275B2"/>
    <w:rsid w:val="00F27E70"/>
    <w:rsid w:val="00F31045"/>
    <w:rsid w:val="00F3279F"/>
    <w:rsid w:val="00F329DF"/>
    <w:rsid w:val="00F33D1C"/>
    <w:rsid w:val="00F349EE"/>
    <w:rsid w:val="00F35E50"/>
    <w:rsid w:val="00F35E72"/>
    <w:rsid w:val="00F35F44"/>
    <w:rsid w:val="00F35FF3"/>
    <w:rsid w:val="00F36F2B"/>
    <w:rsid w:val="00F41399"/>
    <w:rsid w:val="00F4429F"/>
    <w:rsid w:val="00F51B50"/>
    <w:rsid w:val="00F52157"/>
    <w:rsid w:val="00F54911"/>
    <w:rsid w:val="00F54A13"/>
    <w:rsid w:val="00F55914"/>
    <w:rsid w:val="00F56454"/>
    <w:rsid w:val="00F56949"/>
    <w:rsid w:val="00F600F4"/>
    <w:rsid w:val="00F6488D"/>
    <w:rsid w:val="00F70532"/>
    <w:rsid w:val="00F725E6"/>
    <w:rsid w:val="00F72A70"/>
    <w:rsid w:val="00F73219"/>
    <w:rsid w:val="00F74C0B"/>
    <w:rsid w:val="00F76104"/>
    <w:rsid w:val="00F775EB"/>
    <w:rsid w:val="00F77A6D"/>
    <w:rsid w:val="00F82062"/>
    <w:rsid w:val="00F83121"/>
    <w:rsid w:val="00F86844"/>
    <w:rsid w:val="00F90688"/>
    <w:rsid w:val="00F912D6"/>
    <w:rsid w:val="00F91C01"/>
    <w:rsid w:val="00F92286"/>
    <w:rsid w:val="00F928A8"/>
    <w:rsid w:val="00F928D3"/>
    <w:rsid w:val="00F93F62"/>
    <w:rsid w:val="00F9555E"/>
    <w:rsid w:val="00F95BD0"/>
    <w:rsid w:val="00F964BB"/>
    <w:rsid w:val="00FA015B"/>
    <w:rsid w:val="00FA0C7B"/>
    <w:rsid w:val="00FA0DF6"/>
    <w:rsid w:val="00FA3677"/>
    <w:rsid w:val="00FA3BF2"/>
    <w:rsid w:val="00FA43A0"/>
    <w:rsid w:val="00FA45D5"/>
    <w:rsid w:val="00FA4A86"/>
    <w:rsid w:val="00FA513C"/>
    <w:rsid w:val="00FA5B46"/>
    <w:rsid w:val="00FA638F"/>
    <w:rsid w:val="00FB1842"/>
    <w:rsid w:val="00FB631B"/>
    <w:rsid w:val="00FB6B4B"/>
    <w:rsid w:val="00FB6CFC"/>
    <w:rsid w:val="00FB775C"/>
    <w:rsid w:val="00FC0719"/>
    <w:rsid w:val="00FC243E"/>
    <w:rsid w:val="00FC4ED7"/>
    <w:rsid w:val="00FC5712"/>
    <w:rsid w:val="00FD01DF"/>
    <w:rsid w:val="00FD10B7"/>
    <w:rsid w:val="00FD1760"/>
    <w:rsid w:val="00FD1F6F"/>
    <w:rsid w:val="00FD54AA"/>
    <w:rsid w:val="00FD5E21"/>
    <w:rsid w:val="00FD6B2B"/>
    <w:rsid w:val="00FD7578"/>
    <w:rsid w:val="00FD76C2"/>
    <w:rsid w:val="00FE1BE6"/>
    <w:rsid w:val="00FE3DEC"/>
    <w:rsid w:val="00FE4AA4"/>
    <w:rsid w:val="00FE4B1B"/>
    <w:rsid w:val="00FF0EE6"/>
    <w:rsid w:val="00FF116D"/>
    <w:rsid w:val="00FF120D"/>
    <w:rsid w:val="00FF176D"/>
    <w:rsid w:val="00FF18CF"/>
    <w:rsid w:val="00FF3746"/>
    <w:rsid w:val="00FF37AD"/>
    <w:rsid w:val="00FF7365"/>
    <w:rsid w:val="00FF7B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CA" w:eastAsia="en-CA"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C31E1"/>
    <w:pPr>
      <w:spacing w:after="0" w:line="360" w:lineRule="auto"/>
      <w:jc w:val="both"/>
    </w:pPr>
    <w:rPr>
      <w:rFonts w:ascii="Times New Roman" w:hAnsi="Times New Roman" w:cs="Times New Roman"/>
      <w:sz w:val="24"/>
      <w:lang w:eastAsia="en-US"/>
    </w:rPr>
  </w:style>
  <w:style w:type="paragraph" w:styleId="Heading1">
    <w:name w:val="heading 1"/>
    <w:basedOn w:val="Normal"/>
    <w:next w:val="Normal"/>
    <w:link w:val="Heading1Char"/>
    <w:uiPriority w:val="99"/>
    <w:qFormat/>
    <w:rsid w:val="00D33CFC"/>
    <w:pPr>
      <w:keepNext/>
      <w:keepLines/>
      <w:spacing w:after="120"/>
      <w:ind w:left="425" w:hanging="425"/>
      <w:outlineLvl w:val="0"/>
    </w:pPr>
    <w:rPr>
      <w:b/>
      <w:bCs/>
      <w:color w:val="000000"/>
      <w:sz w:val="30"/>
      <w:szCs w:val="28"/>
    </w:rPr>
  </w:style>
  <w:style w:type="paragraph" w:styleId="Heading2">
    <w:name w:val="heading 2"/>
    <w:basedOn w:val="Normal"/>
    <w:next w:val="Normal"/>
    <w:link w:val="Heading2Char"/>
    <w:uiPriority w:val="99"/>
    <w:qFormat/>
    <w:rsid w:val="008C2C5A"/>
    <w:pPr>
      <w:keepNext/>
      <w:spacing w:before="480" w:after="360"/>
      <w:outlineLvl w:val="1"/>
    </w:pPr>
    <w:rPr>
      <w:rFonts w:cs="Arial"/>
      <w:b/>
      <w:bCs/>
      <w:i/>
      <w:iCs/>
      <w:sz w:val="28"/>
      <w:szCs w:val="28"/>
      <w:lang w:val="en-GB" w:eastAsia="es-CL"/>
    </w:rPr>
  </w:style>
  <w:style w:type="paragraph" w:styleId="Heading3">
    <w:name w:val="heading 3"/>
    <w:basedOn w:val="Normal"/>
    <w:next w:val="Normal"/>
    <w:link w:val="Heading3Char"/>
    <w:uiPriority w:val="99"/>
    <w:qFormat/>
    <w:rsid w:val="00826EED"/>
    <w:pPr>
      <w:keepNext/>
      <w:keepLines/>
      <w:spacing w:before="120" w:after="240"/>
      <w:outlineLvl w:val="2"/>
    </w:pPr>
    <w:rPr>
      <w:b/>
      <w:bCs/>
      <w:color w:val="000000"/>
    </w:rPr>
  </w:style>
  <w:style w:type="paragraph" w:styleId="Heading4">
    <w:name w:val="heading 4"/>
    <w:basedOn w:val="Normal"/>
    <w:next w:val="Normal"/>
    <w:link w:val="Heading4Char"/>
    <w:uiPriority w:val="99"/>
    <w:qFormat/>
    <w:rsid w:val="00156947"/>
    <w:pPr>
      <w:keepNext/>
      <w:keepLines/>
      <w:spacing w:before="120"/>
      <w:outlineLvl w:val="3"/>
    </w:pPr>
    <w:rPr>
      <w:b/>
      <w:bCs/>
      <w:i/>
      <w:iCs/>
      <w:color w:val="000000"/>
      <w:sz w:val="22"/>
    </w:rPr>
  </w:style>
  <w:style w:type="paragraph" w:styleId="Heading5">
    <w:name w:val="heading 5"/>
    <w:basedOn w:val="Normal"/>
    <w:next w:val="Normal"/>
    <w:link w:val="Heading5Char"/>
    <w:uiPriority w:val="99"/>
    <w:qFormat/>
    <w:rsid w:val="00156947"/>
    <w:pPr>
      <w:keepNext/>
      <w:keepLines/>
      <w:spacing w:before="120"/>
      <w:outlineLvl w:val="4"/>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3CFC"/>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9"/>
    <w:locked/>
    <w:rsid w:val="008C2C5A"/>
    <w:rPr>
      <w:rFonts w:ascii="Times New Roman" w:hAnsi="Times New Roman" w:cs="Arial"/>
      <w:b/>
      <w:bCs/>
      <w:i/>
      <w:iCs/>
      <w:sz w:val="28"/>
      <w:szCs w:val="28"/>
      <w:lang w:val="en-GB" w:eastAsia="es-CL"/>
    </w:rPr>
  </w:style>
  <w:style w:type="character" w:customStyle="1" w:styleId="Heading3Char">
    <w:name w:val="Heading 3 Char"/>
    <w:basedOn w:val="DefaultParagraphFont"/>
    <w:link w:val="Heading3"/>
    <w:uiPriority w:val="99"/>
    <w:locked/>
    <w:rsid w:val="00826EED"/>
    <w:rPr>
      <w:rFonts w:ascii="Times New Roman" w:hAnsi="Times New Roman" w:cs="Times New Roman"/>
      <w:b/>
      <w:bCs/>
      <w:color w:val="000000"/>
      <w:sz w:val="24"/>
      <w:lang w:eastAsia="en-US"/>
    </w:rPr>
  </w:style>
  <w:style w:type="character" w:customStyle="1" w:styleId="Heading4Char">
    <w:name w:val="Heading 4 Char"/>
    <w:basedOn w:val="DefaultParagraphFont"/>
    <w:link w:val="Heading4"/>
    <w:uiPriority w:val="99"/>
    <w:locked/>
    <w:rsid w:val="00156947"/>
    <w:rPr>
      <w:rFonts w:ascii="Times New Roman" w:hAnsi="Times New Roman" w:cs="Times New Roman"/>
      <w:b/>
      <w:bCs/>
      <w:i/>
      <w:iCs/>
      <w:color w:val="000000"/>
    </w:rPr>
  </w:style>
  <w:style w:type="character" w:customStyle="1" w:styleId="Heading5Char">
    <w:name w:val="Heading 5 Char"/>
    <w:basedOn w:val="DefaultParagraphFont"/>
    <w:link w:val="Heading5"/>
    <w:uiPriority w:val="99"/>
    <w:semiHidden/>
    <w:locked/>
    <w:rsid w:val="00156947"/>
    <w:rPr>
      <w:rFonts w:ascii="Times New Roman" w:hAnsi="Times New Roman" w:cs="Times New Roman"/>
      <w:b/>
      <w:color w:val="000000"/>
    </w:rPr>
  </w:style>
  <w:style w:type="paragraph" w:styleId="ListParagraph">
    <w:name w:val="List Paragraph"/>
    <w:basedOn w:val="Normal"/>
    <w:uiPriority w:val="99"/>
    <w:qFormat/>
    <w:rsid w:val="00E33EEE"/>
    <w:pPr>
      <w:ind w:left="720"/>
      <w:contextualSpacing/>
    </w:pPr>
  </w:style>
  <w:style w:type="paragraph" w:styleId="FootnoteText">
    <w:name w:val="footnote text"/>
    <w:basedOn w:val="Normal"/>
    <w:link w:val="FootnoteTextChar"/>
    <w:uiPriority w:val="99"/>
    <w:semiHidden/>
    <w:rsid w:val="00111ABB"/>
    <w:rPr>
      <w:sz w:val="20"/>
      <w:szCs w:val="20"/>
    </w:rPr>
  </w:style>
  <w:style w:type="character" w:customStyle="1" w:styleId="FootnoteTextChar">
    <w:name w:val="Footnote Text Char"/>
    <w:basedOn w:val="DefaultParagraphFont"/>
    <w:link w:val="FootnoteText"/>
    <w:uiPriority w:val="99"/>
    <w:semiHidden/>
    <w:locked/>
    <w:rsid w:val="00111ABB"/>
    <w:rPr>
      <w:rFonts w:ascii="Times New Roman" w:hAnsi="Times New Roman" w:cs="Times New Roman"/>
      <w:sz w:val="20"/>
      <w:szCs w:val="20"/>
    </w:rPr>
  </w:style>
  <w:style w:type="character" w:styleId="FootnoteReference">
    <w:name w:val="footnote reference"/>
    <w:basedOn w:val="DefaultParagraphFont"/>
    <w:uiPriority w:val="99"/>
    <w:semiHidden/>
    <w:rsid w:val="00111ABB"/>
    <w:rPr>
      <w:rFonts w:cs="Times New Roman"/>
      <w:vertAlign w:val="superscript"/>
    </w:rPr>
  </w:style>
  <w:style w:type="character" w:styleId="Hyperlink">
    <w:name w:val="Hyperlink"/>
    <w:basedOn w:val="DefaultParagraphFont"/>
    <w:uiPriority w:val="99"/>
    <w:rsid w:val="005F5236"/>
    <w:rPr>
      <w:rFonts w:cs="Times New Roman"/>
      <w:color w:val="0000FF"/>
      <w:u w:val="single"/>
    </w:rPr>
  </w:style>
  <w:style w:type="paragraph" w:styleId="BalloonText">
    <w:name w:val="Balloon Text"/>
    <w:basedOn w:val="Normal"/>
    <w:link w:val="BalloonTextChar"/>
    <w:uiPriority w:val="99"/>
    <w:semiHidden/>
    <w:rsid w:val="00EF7D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D89"/>
    <w:rPr>
      <w:rFonts w:ascii="Tahoma" w:hAnsi="Tahoma" w:cs="Tahoma"/>
      <w:sz w:val="16"/>
      <w:szCs w:val="16"/>
    </w:rPr>
  </w:style>
  <w:style w:type="character" w:customStyle="1" w:styleId="apple-converted-space">
    <w:name w:val="apple-converted-space"/>
    <w:basedOn w:val="DefaultParagraphFont"/>
    <w:uiPriority w:val="99"/>
    <w:rsid w:val="002C7061"/>
    <w:rPr>
      <w:rFonts w:cs="Times New Roman"/>
    </w:rPr>
  </w:style>
  <w:style w:type="character" w:styleId="FollowedHyperlink">
    <w:name w:val="FollowedHyperlink"/>
    <w:basedOn w:val="DefaultParagraphFont"/>
    <w:uiPriority w:val="99"/>
    <w:semiHidden/>
    <w:rsid w:val="00B9242B"/>
    <w:rPr>
      <w:rFonts w:cs="Times New Roman"/>
      <w:color w:val="800080"/>
      <w:u w:val="single"/>
    </w:rPr>
  </w:style>
  <w:style w:type="table" w:styleId="TableGrid">
    <w:name w:val="Table Grid"/>
    <w:basedOn w:val="TableNormal"/>
    <w:uiPriority w:val="99"/>
    <w:rsid w:val="00624CB9"/>
    <w:pPr>
      <w:spacing w:after="0" w:line="240" w:lineRule="auto"/>
    </w:pPr>
    <w:rPr>
      <w:rFonts w:ascii="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624CB9"/>
    <w:rPr>
      <w:b/>
      <w:bCs/>
      <w:sz w:val="20"/>
      <w:szCs w:val="20"/>
      <w:lang w:val="en-GB" w:eastAsia="es-CL"/>
    </w:rPr>
  </w:style>
  <w:style w:type="paragraph" w:styleId="TOC1">
    <w:name w:val="toc 1"/>
    <w:basedOn w:val="Normal"/>
    <w:next w:val="Normal"/>
    <w:autoRedefine/>
    <w:uiPriority w:val="39"/>
    <w:rsid w:val="002C31E1"/>
    <w:pPr>
      <w:tabs>
        <w:tab w:val="left" w:pos="426"/>
        <w:tab w:val="left" w:pos="1418"/>
        <w:tab w:val="right" w:leader="dot" w:pos="9487"/>
      </w:tabs>
      <w:spacing w:before="120"/>
      <w:ind w:left="1418" w:hanging="1418"/>
      <w:jc w:val="left"/>
    </w:pPr>
    <w:rPr>
      <w:b/>
    </w:rPr>
  </w:style>
  <w:style w:type="paragraph" w:styleId="TOC2">
    <w:name w:val="toc 2"/>
    <w:basedOn w:val="Normal"/>
    <w:next w:val="Normal"/>
    <w:autoRedefine/>
    <w:uiPriority w:val="39"/>
    <w:rsid w:val="002C31E1"/>
    <w:pPr>
      <w:tabs>
        <w:tab w:val="left" w:pos="426"/>
        <w:tab w:val="right" w:leader="dot" w:pos="9487"/>
      </w:tabs>
      <w:spacing w:before="20"/>
      <w:ind w:left="426"/>
    </w:pPr>
  </w:style>
  <w:style w:type="paragraph" w:styleId="TOC3">
    <w:name w:val="toc 3"/>
    <w:basedOn w:val="Normal"/>
    <w:next w:val="Normal"/>
    <w:autoRedefine/>
    <w:uiPriority w:val="39"/>
    <w:rsid w:val="00845B92"/>
    <w:pPr>
      <w:tabs>
        <w:tab w:val="left" w:pos="993"/>
        <w:tab w:val="right" w:leader="dot" w:pos="9487"/>
      </w:tabs>
      <w:spacing w:before="20"/>
      <w:ind w:left="992"/>
    </w:pPr>
  </w:style>
  <w:style w:type="paragraph" w:styleId="Header">
    <w:name w:val="header"/>
    <w:basedOn w:val="Normal"/>
    <w:link w:val="HeaderChar"/>
    <w:uiPriority w:val="99"/>
    <w:semiHidden/>
    <w:rsid w:val="00BD6564"/>
    <w:pPr>
      <w:tabs>
        <w:tab w:val="center" w:pos="4680"/>
        <w:tab w:val="right" w:pos="9360"/>
      </w:tabs>
    </w:pPr>
  </w:style>
  <w:style w:type="character" w:customStyle="1" w:styleId="HeaderChar">
    <w:name w:val="Header Char"/>
    <w:basedOn w:val="DefaultParagraphFont"/>
    <w:link w:val="Header"/>
    <w:uiPriority w:val="99"/>
    <w:semiHidden/>
    <w:locked/>
    <w:rsid w:val="00BD6564"/>
    <w:rPr>
      <w:rFonts w:ascii="Times New Roman" w:hAnsi="Times New Roman" w:cs="Times New Roman"/>
      <w:sz w:val="24"/>
    </w:rPr>
  </w:style>
  <w:style w:type="paragraph" w:styleId="Footer">
    <w:name w:val="footer"/>
    <w:basedOn w:val="Normal"/>
    <w:link w:val="FooterChar"/>
    <w:uiPriority w:val="99"/>
    <w:rsid w:val="00BD6564"/>
    <w:pPr>
      <w:tabs>
        <w:tab w:val="center" w:pos="4680"/>
        <w:tab w:val="right" w:pos="9360"/>
      </w:tabs>
    </w:pPr>
  </w:style>
  <w:style w:type="character" w:customStyle="1" w:styleId="FooterChar">
    <w:name w:val="Footer Char"/>
    <w:basedOn w:val="DefaultParagraphFont"/>
    <w:link w:val="Footer"/>
    <w:uiPriority w:val="99"/>
    <w:locked/>
    <w:rsid w:val="00BD6564"/>
    <w:rPr>
      <w:rFonts w:ascii="Times New Roman" w:hAnsi="Times New Roman" w:cs="Times New Roman"/>
      <w:sz w:val="24"/>
    </w:rPr>
  </w:style>
  <w:style w:type="paragraph" w:customStyle="1" w:styleId="Default">
    <w:name w:val="Default"/>
    <w:uiPriority w:val="99"/>
    <w:rsid w:val="00156947"/>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NormalWeb">
    <w:name w:val="Normal (Web)"/>
    <w:basedOn w:val="Default"/>
    <w:next w:val="Default"/>
    <w:uiPriority w:val="99"/>
    <w:rsid w:val="00156947"/>
    <w:rPr>
      <w:color w:val="auto"/>
    </w:rPr>
  </w:style>
  <w:style w:type="paragraph" w:customStyle="1" w:styleId="Pa1">
    <w:name w:val="Pa1"/>
    <w:basedOn w:val="Default"/>
    <w:next w:val="Default"/>
    <w:uiPriority w:val="99"/>
    <w:rsid w:val="00156947"/>
    <w:rPr>
      <w:color w:val="auto"/>
    </w:rPr>
  </w:style>
  <w:style w:type="character" w:styleId="HTMLCite">
    <w:name w:val="HTML Cite"/>
    <w:basedOn w:val="DefaultParagraphFont"/>
    <w:uiPriority w:val="99"/>
    <w:semiHidden/>
    <w:rsid w:val="00156947"/>
    <w:rPr>
      <w:rFonts w:cs="Times New Roman"/>
      <w:i/>
      <w:iCs/>
    </w:rPr>
  </w:style>
  <w:style w:type="character" w:styleId="Strong">
    <w:name w:val="Strong"/>
    <w:basedOn w:val="DefaultParagraphFont"/>
    <w:uiPriority w:val="99"/>
    <w:qFormat/>
    <w:rsid w:val="00156947"/>
    <w:rPr>
      <w:rFonts w:cs="Times New Roman"/>
      <w:b/>
      <w:bCs/>
    </w:rPr>
  </w:style>
  <w:style w:type="paragraph" w:styleId="TOC4">
    <w:name w:val="toc 4"/>
    <w:basedOn w:val="Normal"/>
    <w:next w:val="Normal"/>
    <w:autoRedefine/>
    <w:uiPriority w:val="99"/>
    <w:rsid w:val="00156947"/>
    <w:pPr>
      <w:tabs>
        <w:tab w:val="right" w:leader="dot" w:pos="9350"/>
      </w:tabs>
      <w:ind w:left="658"/>
    </w:pPr>
    <w:rPr>
      <w:sz w:val="22"/>
    </w:rPr>
  </w:style>
  <w:style w:type="character" w:styleId="Emphasis">
    <w:name w:val="Emphasis"/>
    <w:basedOn w:val="DefaultParagraphFont"/>
    <w:uiPriority w:val="99"/>
    <w:qFormat/>
    <w:rsid w:val="00156947"/>
    <w:rPr>
      <w:rFonts w:ascii="Times New Roman" w:hAnsi="Times New Roman" w:cs="Times New Roman"/>
      <w:b/>
      <w:iCs/>
      <w:sz w:val="28"/>
    </w:rPr>
  </w:style>
  <w:style w:type="character" w:customStyle="1" w:styleId="normal1">
    <w:name w:val="normal1"/>
    <w:basedOn w:val="DefaultParagraphFont"/>
    <w:uiPriority w:val="99"/>
    <w:rsid w:val="00156947"/>
    <w:rPr>
      <w:rFonts w:cs="Times New Roman"/>
    </w:rPr>
  </w:style>
  <w:style w:type="paragraph" w:customStyle="1" w:styleId="pagetextbodyunderline">
    <w:name w:val="pagetextbodyunderline"/>
    <w:basedOn w:val="Normal"/>
    <w:uiPriority w:val="99"/>
    <w:rsid w:val="00156947"/>
    <w:pPr>
      <w:spacing w:before="100" w:beforeAutospacing="1" w:after="100" w:afterAutospacing="1"/>
    </w:pPr>
    <w:rPr>
      <w:szCs w:val="24"/>
      <w:lang w:eastAsia="en-CA"/>
    </w:rPr>
  </w:style>
  <w:style w:type="paragraph" w:styleId="NoSpacing">
    <w:name w:val="No Spacing"/>
    <w:uiPriority w:val="99"/>
    <w:qFormat/>
    <w:rsid w:val="00156947"/>
    <w:pPr>
      <w:spacing w:after="0" w:line="240" w:lineRule="auto"/>
    </w:pPr>
    <w:rPr>
      <w:rFonts w:ascii="Times New Roman" w:hAnsi="Times New Roman" w:cs="Times New Roman"/>
      <w:lang w:eastAsia="en-US"/>
    </w:rPr>
  </w:style>
  <w:style w:type="paragraph" w:styleId="TOC5">
    <w:name w:val="toc 5"/>
    <w:basedOn w:val="Normal"/>
    <w:next w:val="Normal"/>
    <w:autoRedefine/>
    <w:uiPriority w:val="99"/>
    <w:rsid w:val="00156947"/>
    <w:pPr>
      <w:spacing w:after="100"/>
      <w:ind w:left="880"/>
    </w:pPr>
    <w:rPr>
      <w:rFonts w:ascii="Calibri" w:hAnsi="Calibri"/>
      <w:sz w:val="22"/>
      <w:lang w:eastAsia="en-CA"/>
    </w:rPr>
  </w:style>
  <w:style w:type="paragraph" w:styleId="TOC6">
    <w:name w:val="toc 6"/>
    <w:basedOn w:val="Normal"/>
    <w:next w:val="Normal"/>
    <w:autoRedefine/>
    <w:uiPriority w:val="99"/>
    <w:rsid w:val="00156947"/>
    <w:pPr>
      <w:spacing w:after="100"/>
      <w:ind w:left="1100"/>
    </w:pPr>
    <w:rPr>
      <w:rFonts w:ascii="Calibri" w:hAnsi="Calibri"/>
      <w:sz w:val="22"/>
      <w:lang w:eastAsia="en-CA"/>
    </w:rPr>
  </w:style>
  <w:style w:type="paragraph" w:styleId="TOC7">
    <w:name w:val="toc 7"/>
    <w:basedOn w:val="Normal"/>
    <w:next w:val="Normal"/>
    <w:autoRedefine/>
    <w:uiPriority w:val="99"/>
    <w:rsid w:val="00156947"/>
    <w:pPr>
      <w:spacing w:after="100"/>
      <w:ind w:left="1320"/>
    </w:pPr>
    <w:rPr>
      <w:rFonts w:ascii="Calibri" w:hAnsi="Calibri"/>
      <w:sz w:val="22"/>
      <w:lang w:eastAsia="en-CA"/>
    </w:rPr>
  </w:style>
  <w:style w:type="paragraph" w:styleId="TOC8">
    <w:name w:val="toc 8"/>
    <w:basedOn w:val="Normal"/>
    <w:next w:val="Normal"/>
    <w:autoRedefine/>
    <w:uiPriority w:val="99"/>
    <w:rsid w:val="00156947"/>
    <w:pPr>
      <w:spacing w:after="100"/>
      <w:ind w:left="1540"/>
    </w:pPr>
    <w:rPr>
      <w:rFonts w:ascii="Calibri" w:hAnsi="Calibri"/>
      <w:sz w:val="22"/>
      <w:lang w:eastAsia="en-CA"/>
    </w:rPr>
  </w:style>
  <w:style w:type="paragraph" w:styleId="TOC9">
    <w:name w:val="toc 9"/>
    <w:basedOn w:val="Normal"/>
    <w:next w:val="Normal"/>
    <w:autoRedefine/>
    <w:uiPriority w:val="99"/>
    <w:rsid w:val="00156947"/>
    <w:pPr>
      <w:spacing w:after="100"/>
      <w:ind w:left="1760"/>
    </w:pPr>
    <w:rPr>
      <w:rFonts w:ascii="Calibri" w:hAnsi="Calibri"/>
      <w:sz w:val="22"/>
      <w:lang w:eastAsia="en-CA"/>
    </w:rPr>
  </w:style>
  <w:style w:type="paragraph" w:styleId="Subtitle">
    <w:name w:val="Subtitle"/>
    <w:basedOn w:val="Normal"/>
    <w:next w:val="Normal"/>
    <w:link w:val="SubtitleChar"/>
    <w:uiPriority w:val="99"/>
    <w:qFormat/>
    <w:rsid w:val="00156947"/>
    <w:pPr>
      <w:spacing w:before="240"/>
    </w:pPr>
    <w:rPr>
      <w:rFonts w:ascii="Cambria" w:hAnsi="Cambria"/>
      <w:b/>
      <w:i/>
      <w:iCs/>
      <w:color w:val="365F91"/>
      <w:spacing w:val="15"/>
      <w:sz w:val="28"/>
      <w:szCs w:val="24"/>
    </w:rPr>
  </w:style>
  <w:style w:type="character" w:customStyle="1" w:styleId="SubtitleChar">
    <w:name w:val="Subtitle Char"/>
    <w:basedOn w:val="DefaultParagraphFont"/>
    <w:link w:val="Subtitle"/>
    <w:uiPriority w:val="99"/>
    <w:locked/>
    <w:rsid w:val="00156947"/>
    <w:rPr>
      <w:rFonts w:ascii="Cambria" w:hAnsi="Cambria" w:cs="Times New Roman"/>
      <w:b/>
      <w:i/>
      <w:iCs/>
      <w:color w:val="365F91"/>
      <w:spacing w:val="15"/>
      <w:sz w:val="24"/>
      <w:szCs w:val="24"/>
    </w:rPr>
  </w:style>
  <w:style w:type="paragraph" w:styleId="BodyTextIndent2">
    <w:name w:val="Body Text Indent 2"/>
    <w:basedOn w:val="Normal"/>
    <w:link w:val="BodyTextIndent2Char"/>
    <w:uiPriority w:val="99"/>
    <w:semiHidden/>
    <w:rsid w:val="00156947"/>
    <w:pPr>
      <w:spacing w:before="100" w:beforeAutospacing="1" w:after="100" w:afterAutospacing="1"/>
    </w:pPr>
    <w:rPr>
      <w:szCs w:val="24"/>
      <w:lang w:eastAsia="en-CA"/>
    </w:rPr>
  </w:style>
  <w:style w:type="character" w:customStyle="1" w:styleId="BodyTextIndent2Char">
    <w:name w:val="Body Text Indent 2 Char"/>
    <w:basedOn w:val="DefaultParagraphFont"/>
    <w:link w:val="BodyTextIndent2"/>
    <w:uiPriority w:val="99"/>
    <w:semiHidden/>
    <w:locked/>
    <w:rsid w:val="00156947"/>
    <w:rPr>
      <w:rFonts w:ascii="Times New Roman" w:hAnsi="Times New Roman" w:cs="Times New Roman"/>
      <w:sz w:val="24"/>
      <w:szCs w:val="24"/>
      <w:lang w:eastAsia="en-CA"/>
    </w:rPr>
  </w:style>
  <w:style w:type="paragraph" w:styleId="TOCHeading">
    <w:name w:val="TOC Heading"/>
    <w:basedOn w:val="Heading1"/>
    <w:next w:val="Normal"/>
    <w:uiPriority w:val="99"/>
    <w:qFormat/>
    <w:rsid w:val="00156947"/>
    <w:pPr>
      <w:spacing w:before="480" w:after="240"/>
      <w:outlineLvl w:val="9"/>
    </w:pPr>
    <w:rPr>
      <w:rFonts w:ascii="Cambria" w:hAnsi="Cambria"/>
      <w:color w:val="365F91"/>
      <w:lang w:val="en-US"/>
    </w:rPr>
  </w:style>
  <w:style w:type="paragraph" w:customStyle="1" w:styleId="xl69">
    <w:name w:val="xl69"/>
    <w:basedOn w:val="Normal"/>
    <w:uiPriority w:val="99"/>
    <w:rsid w:val="00156947"/>
    <w:pPr>
      <w:spacing w:before="100" w:beforeAutospacing="1" w:after="100" w:afterAutospacing="1"/>
    </w:pPr>
    <w:rPr>
      <w:rFonts w:ascii="Arial2" w:hAnsi="Arial2"/>
      <w:szCs w:val="24"/>
      <w:lang w:eastAsia="en-CA"/>
    </w:rPr>
  </w:style>
  <w:style w:type="paragraph" w:customStyle="1" w:styleId="xl70">
    <w:name w:val="xl70"/>
    <w:basedOn w:val="Normal"/>
    <w:uiPriority w:val="99"/>
    <w:rsid w:val="00156947"/>
    <w:pPr>
      <w:pBdr>
        <w:top w:val="single" w:sz="8" w:space="0" w:color="000000"/>
        <w:left w:val="single" w:sz="8" w:space="0" w:color="000000"/>
        <w:bottom w:val="single" w:sz="8" w:space="0" w:color="000000"/>
      </w:pBdr>
      <w:shd w:val="clear" w:color="auto" w:fill="FFFF99"/>
      <w:spacing w:before="100" w:beforeAutospacing="1" w:after="100" w:afterAutospacing="1"/>
      <w:jc w:val="center"/>
    </w:pPr>
    <w:rPr>
      <w:rFonts w:ascii="Arial2" w:hAnsi="Arial2"/>
      <w:b/>
      <w:bCs/>
      <w:color w:val="333333"/>
      <w:szCs w:val="24"/>
      <w:lang w:eastAsia="en-CA"/>
    </w:rPr>
  </w:style>
  <w:style w:type="paragraph" w:customStyle="1" w:styleId="xl71">
    <w:name w:val="xl71"/>
    <w:basedOn w:val="Normal"/>
    <w:uiPriority w:val="99"/>
    <w:rsid w:val="00156947"/>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jc w:val="center"/>
    </w:pPr>
    <w:rPr>
      <w:rFonts w:ascii="Arial2" w:hAnsi="Arial2"/>
      <w:b/>
      <w:bCs/>
      <w:color w:val="333333"/>
      <w:szCs w:val="24"/>
      <w:lang w:eastAsia="en-CA"/>
    </w:rPr>
  </w:style>
  <w:style w:type="paragraph" w:customStyle="1" w:styleId="xl72">
    <w:name w:val="xl72"/>
    <w:basedOn w:val="Normal"/>
    <w:uiPriority w:val="99"/>
    <w:rsid w:val="00156947"/>
    <w:pPr>
      <w:pBdr>
        <w:top w:val="single" w:sz="8" w:space="0" w:color="000000"/>
        <w:bottom w:val="single" w:sz="8" w:space="0" w:color="000000"/>
        <w:right w:val="single" w:sz="4" w:space="0" w:color="000000"/>
      </w:pBdr>
      <w:shd w:val="clear" w:color="auto" w:fill="FFFF99"/>
      <w:spacing w:before="100" w:beforeAutospacing="1" w:after="100" w:afterAutospacing="1"/>
      <w:jc w:val="center"/>
    </w:pPr>
    <w:rPr>
      <w:rFonts w:ascii="Arial2" w:hAnsi="Arial2"/>
      <w:b/>
      <w:bCs/>
      <w:color w:val="333333"/>
      <w:szCs w:val="24"/>
      <w:lang w:eastAsia="en-CA"/>
    </w:rPr>
  </w:style>
  <w:style w:type="paragraph" w:customStyle="1" w:styleId="xl73">
    <w:name w:val="xl73"/>
    <w:basedOn w:val="Normal"/>
    <w:uiPriority w:val="99"/>
    <w:rsid w:val="00156947"/>
    <w:pPr>
      <w:pBdr>
        <w:top w:val="single" w:sz="8" w:space="0" w:color="000000"/>
        <w:left w:val="single" w:sz="4" w:space="0" w:color="000000"/>
        <w:bottom w:val="single" w:sz="8" w:space="0" w:color="000000"/>
        <w:right w:val="single" w:sz="4" w:space="0" w:color="000000"/>
      </w:pBdr>
      <w:shd w:val="clear" w:color="auto" w:fill="FFFF99"/>
      <w:spacing w:before="100" w:beforeAutospacing="1" w:after="100" w:afterAutospacing="1"/>
      <w:jc w:val="center"/>
    </w:pPr>
    <w:rPr>
      <w:rFonts w:ascii="Arial2" w:hAnsi="Arial2"/>
      <w:b/>
      <w:bCs/>
      <w:color w:val="333333"/>
      <w:szCs w:val="24"/>
      <w:lang w:eastAsia="en-CA"/>
    </w:rPr>
  </w:style>
  <w:style w:type="paragraph" w:customStyle="1" w:styleId="xl74">
    <w:name w:val="xl74"/>
    <w:basedOn w:val="Normal"/>
    <w:uiPriority w:val="99"/>
    <w:rsid w:val="00156947"/>
    <w:pPr>
      <w:pBdr>
        <w:top w:val="single" w:sz="8" w:space="0" w:color="000000"/>
        <w:left w:val="single" w:sz="4" w:space="0" w:color="000000"/>
        <w:bottom w:val="single" w:sz="8" w:space="0" w:color="000000"/>
      </w:pBdr>
      <w:shd w:val="clear" w:color="auto" w:fill="FFFF99"/>
      <w:spacing w:before="100" w:beforeAutospacing="1" w:after="100" w:afterAutospacing="1"/>
      <w:jc w:val="center"/>
    </w:pPr>
    <w:rPr>
      <w:rFonts w:ascii="Arial2" w:hAnsi="Arial2"/>
      <w:b/>
      <w:bCs/>
      <w:color w:val="333333"/>
      <w:szCs w:val="24"/>
      <w:lang w:eastAsia="en-CA"/>
    </w:rPr>
  </w:style>
  <w:style w:type="paragraph" w:customStyle="1" w:styleId="xl75">
    <w:name w:val="xl75"/>
    <w:basedOn w:val="Normal"/>
    <w:uiPriority w:val="99"/>
    <w:rsid w:val="00156947"/>
    <w:pPr>
      <w:pBdr>
        <w:top w:val="single" w:sz="8" w:space="0" w:color="000000"/>
        <w:left w:val="single" w:sz="4" w:space="0" w:color="000000"/>
        <w:bottom w:val="single" w:sz="8" w:space="0" w:color="000000"/>
        <w:right w:val="single" w:sz="8" w:space="0" w:color="000000"/>
      </w:pBdr>
      <w:shd w:val="clear" w:color="auto" w:fill="FFFF99"/>
      <w:spacing w:before="100" w:beforeAutospacing="1" w:after="100" w:afterAutospacing="1"/>
      <w:jc w:val="center"/>
    </w:pPr>
    <w:rPr>
      <w:rFonts w:ascii="Arial2" w:hAnsi="Arial2"/>
      <w:b/>
      <w:bCs/>
      <w:color w:val="333333"/>
      <w:szCs w:val="24"/>
      <w:lang w:eastAsia="en-CA"/>
    </w:rPr>
  </w:style>
  <w:style w:type="paragraph" w:customStyle="1" w:styleId="xl76">
    <w:name w:val="xl76"/>
    <w:basedOn w:val="Normal"/>
    <w:uiPriority w:val="99"/>
    <w:rsid w:val="00156947"/>
    <w:pPr>
      <w:pBdr>
        <w:top w:val="single" w:sz="8" w:space="0" w:color="000000"/>
        <w:left w:val="single" w:sz="8" w:space="0" w:color="000000"/>
        <w:bottom w:val="single" w:sz="8" w:space="0" w:color="000000"/>
        <w:right w:val="single" w:sz="8" w:space="0" w:color="000000"/>
      </w:pBdr>
      <w:shd w:val="clear" w:color="auto" w:fill="FFFF99"/>
      <w:spacing w:before="100" w:beforeAutospacing="1" w:after="100" w:afterAutospacing="1"/>
      <w:jc w:val="center"/>
    </w:pPr>
    <w:rPr>
      <w:rFonts w:ascii="Arial2" w:hAnsi="Arial2"/>
      <w:b/>
      <w:bCs/>
      <w:color w:val="333333"/>
      <w:szCs w:val="24"/>
      <w:lang w:eastAsia="en-CA"/>
    </w:rPr>
  </w:style>
  <w:style w:type="paragraph" w:customStyle="1" w:styleId="xl77">
    <w:name w:val="xl77"/>
    <w:basedOn w:val="Normal"/>
    <w:uiPriority w:val="99"/>
    <w:rsid w:val="00156947"/>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78">
    <w:name w:val="xl78"/>
    <w:basedOn w:val="Normal"/>
    <w:uiPriority w:val="99"/>
    <w:rsid w:val="00156947"/>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79">
    <w:name w:val="xl79"/>
    <w:basedOn w:val="Normal"/>
    <w:uiPriority w:val="99"/>
    <w:rsid w:val="00156947"/>
    <w:pPr>
      <w:pBdr>
        <w:top w:val="single" w:sz="8" w:space="0" w:color="000000"/>
        <w:bottom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80">
    <w:name w:val="xl80"/>
    <w:basedOn w:val="Normal"/>
    <w:uiPriority w:val="99"/>
    <w:rsid w:val="00156947"/>
    <w:pPr>
      <w:pBdr>
        <w:top w:val="single" w:sz="8" w:space="0" w:color="000000"/>
        <w:bottom w:val="single" w:sz="4" w:space="0" w:color="000000"/>
        <w:righ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81">
    <w:name w:val="xl81"/>
    <w:basedOn w:val="Normal"/>
    <w:uiPriority w:val="99"/>
    <w:rsid w:val="00156947"/>
    <w:pPr>
      <w:pBdr>
        <w:left w:val="single" w:sz="4" w:space="0" w:color="000000"/>
        <w:bottom w:val="single" w:sz="4" w:space="0" w:color="000000"/>
        <w:right w:val="single" w:sz="4" w:space="0" w:color="000000"/>
      </w:pBdr>
      <w:shd w:val="clear" w:color="auto" w:fill="3366FF"/>
      <w:spacing w:before="100" w:beforeAutospacing="1" w:after="100" w:afterAutospacing="1"/>
      <w:jc w:val="center"/>
    </w:pPr>
    <w:rPr>
      <w:rFonts w:ascii="Arial Narrow" w:hAnsi="Arial Narrow"/>
      <w:b/>
      <w:bCs/>
      <w:color w:val="333333"/>
      <w:szCs w:val="24"/>
      <w:lang w:eastAsia="en-CA"/>
    </w:rPr>
  </w:style>
  <w:style w:type="paragraph" w:customStyle="1" w:styleId="xl82">
    <w:name w:val="xl82"/>
    <w:basedOn w:val="Normal"/>
    <w:uiPriority w:val="99"/>
    <w:rsid w:val="00156947"/>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83">
    <w:name w:val="xl83"/>
    <w:basedOn w:val="Normal"/>
    <w:uiPriority w:val="99"/>
    <w:rsid w:val="00156947"/>
    <w:pPr>
      <w:pBdr>
        <w:top w:val="single" w:sz="8"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84">
    <w:name w:val="xl84"/>
    <w:basedOn w:val="Normal"/>
    <w:uiPriority w:val="99"/>
    <w:rsid w:val="00156947"/>
    <w:pPr>
      <w:pBdr>
        <w:top w:val="single" w:sz="8" w:space="0" w:color="000000"/>
        <w:left w:val="single" w:sz="4" w:space="0" w:color="000000"/>
        <w:bottom w:val="single" w:sz="4" w:space="0" w:color="000000"/>
      </w:pBdr>
      <w:spacing w:before="100" w:beforeAutospacing="1" w:after="100" w:afterAutospacing="1"/>
    </w:pPr>
    <w:rPr>
      <w:rFonts w:ascii="Arial Narrow" w:hAnsi="Arial Narrow"/>
      <w:color w:val="333333"/>
      <w:szCs w:val="24"/>
      <w:lang w:eastAsia="en-CA"/>
    </w:rPr>
  </w:style>
  <w:style w:type="paragraph" w:customStyle="1" w:styleId="xl85">
    <w:name w:val="xl85"/>
    <w:basedOn w:val="Normal"/>
    <w:uiPriority w:val="99"/>
    <w:rsid w:val="00156947"/>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86">
    <w:name w:val="xl86"/>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87">
    <w:name w:val="xl87"/>
    <w:basedOn w:val="Normal"/>
    <w:uiPriority w:val="99"/>
    <w:rsid w:val="00156947"/>
    <w:pPr>
      <w:pBdr>
        <w:top w:val="single" w:sz="4" w:space="0" w:color="000000"/>
        <w:bottom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88">
    <w:name w:val="xl88"/>
    <w:basedOn w:val="Normal"/>
    <w:uiPriority w:val="99"/>
    <w:rsid w:val="00156947"/>
    <w:pPr>
      <w:pBdr>
        <w:top w:val="single" w:sz="4" w:space="0" w:color="000000"/>
        <w:bottom w:val="single" w:sz="4" w:space="0" w:color="000000"/>
        <w:righ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89">
    <w:name w:val="xl89"/>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90">
    <w:name w:val="xl90"/>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91">
    <w:name w:val="xl91"/>
    <w:basedOn w:val="Normal"/>
    <w:uiPriority w:val="99"/>
    <w:rsid w:val="00156947"/>
    <w:pPr>
      <w:pBdr>
        <w:top w:val="single" w:sz="4" w:space="0" w:color="000000"/>
        <w:left w:val="single" w:sz="4" w:space="0" w:color="000000"/>
        <w:bottom w:val="single" w:sz="4" w:space="0" w:color="000000"/>
      </w:pBdr>
      <w:spacing w:before="100" w:beforeAutospacing="1" w:after="100" w:afterAutospacing="1"/>
    </w:pPr>
    <w:rPr>
      <w:rFonts w:ascii="Arial Narrow" w:hAnsi="Arial Narrow"/>
      <w:color w:val="333333"/>
      <w:szCs w:val="24"/>
      <w:lang w:eastAsia="en-CA"/>
    </w:rPr>
  </w:style>
  <w:style w:type="paragraph" w:customStyle="1" w:styleId="xl92">
    <w:name w:val="xl92"/>
    <w:basedOn w:val="Normal"/>
    <w:uiPriority w:val="99"/>
    <w:rsid w:val="00156947"/>
    <w:pPr>
      <w:pBdr>
        <w:top w:val="single" w:sz="4" w:space="0" w:color="000000"/>
        <w:left w:val="single" w:sz="4" w:space="0" w:color="000000"/>
        <w:bottom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93">
    <w:name w:val="xl93"/>
    <w:basedOn w:val="Normal"/>
    <w:uiPriority w:val="99"/>
    <w:rsid w:val="00156947"/>
    <w:pPr>
      <w:pBdr>
        <w:left w:val="single" w:sz="8" w:space="0" w:color="000000"/>
        <w:bottom w:val="single" w:sz="4"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94">
    <w:name w:val="xl94"/>
    <w:basedOn w:val="Normal"/>
    <w:uiPriority w:val="99"/>
    <w:rsid w:val="00156947"/>
    <w:pPr>
      <w:pBdr>
        <w:left w:val="single" w:sz="4" w:space="0" w:color="000000"/>
        <w:bottom w:val="single" w:sz="4"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95">
    <w:name w:val="xl95"/>
    <w:basedOn w:val="Normal"/>
    <w:uiPriority w:val="99"/>
    <w:rsid w:val="00156947"/>
    <w:pPr>
      <w:pBdr>
        <w:bottom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96">
    <w:name w:val="xl96"/>
    <w:basedOn w:val="Normal"/>
    <w:uiPriority w:val="99"/>
    <w:rsid w:val="00156947"/>
    <w:pPr>
      <w:pBdr>
        <w:bottom w:val="single" w:sz="4" w:space="0" w:color="000000"/>
        <w:righ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97">
    <w:name w:val="xl97"/>
    <w:basedOn w:val="Normal"/>
    <w:uiPriority w:val="99"/>
    <w:rsid w:val="00156947"/>
    <w:pPr>
      <w:pBdr>
        <w:left w:val="single" w:sz="4" w:space="0" w:color="000000"/>
        <w:bottom w:val="single" w:sz="4" w:space="0" w:color="000000"/>
        <w:righ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98">
    <w:name w:val="xl98"/>
    <w:basedOn w:val="Normal"/>
    <w:uiPriority w:val="99"/>
    <w:rsid w:val="00156947"/>
    <w:pPr>
      <w:pBdr>
        <w:left w:val="single" w:sz="4" w:space="0" w:color="000000"/>
        <w:bottom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99">
    <w:name w:val="xl99"/>
    <w:basedOn w:val="Normal"/>
    <w:uiPriority w:val="99"/>
    <w:rsid w:val="00156947"/>
    <w:pPr>
      <w:pBdr>
        <w:left w:val="single" w:sz="4" w:space="0" w:color="000000"/>
        <w:bottom w:val="single" w:sz="4"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00">
    <w:name w:val="xl100"/>
    <w:basedOn w:val="Normal"/>
    <w:uiPriority w:val="99"/>
    <w:rsid w:val="00156947"/>
    <w:pPr>
      <w:pBdr>
        <w:left w:val="single" w:sz="4" w:space="0" w:color="000000"/>
        <w:bottom w:val="single" w:sz="4" w:space="0" w:color="000000"/>
      </w:pBdr>
      <w:spacing w:before="100" w:beforeAutospacing="1" w:after="100" w:afterAutospacing="1"/>
    </w:pPr>
    <w:rPr>
      <w:rFonts w:ascii="Arial Narrow" w:hAnsi="Arial Narrow"/>
      <w:color w:val="333333"/>
      <w:szCs w:val="24"/>
      <w:lang w:eastAsia="en-CA"/>
    </w:rPr>
  </w:style>
  <w:style w:type="paragraph" w:customStyle="1" w:styleId="xl101">
    <w:name w:val="xl101"/>
    <w:basedOn w:val="Normal"/>
    <w:uiPriority w:val="99"/>
    <w:rsid w:val="00156947"/>
    <w:pPr>
      <w:pBdr>
        <w:left w:val="single" w:sz="8"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102">
    <w:name w:val="xl102"/>
    <w:basedOn w:val="Normal"/>
    <w:uiPriority w:val="99"/>
    <w:rsid w:val="00156947"/>
    <w:pPr>
      <w:pBdr>
        <w:left w:val="single" w:sz="4"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103">
    <w:name w:val="xl103"/>
    <w:basedOn w:val="Normal"/>
    <w:uiPriority w:val="99"/>
    <w:rsid w:val="00156947"/>
    <w:pPr>
      <w:pBdr>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04">
    <w:name w:val="xl104"/>
    <w:basedOn w:val="Normal"/>
    <w:uiPriority w:val="99"/>
    <w:rsid w:val="00156947"/>
    <w:pPr>
      <w:pBdr>
        <w:righ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105">
    <w:name w:val="xl105"/>
    <w:basedOn w:val="Normal"/>
    <w:uiPriority w:val="99"/>
    <w:rsid w:val="00156947"/>
    <w:pPr>
      <w:pBdr>
        <w:left w:val="single" w:sz="4" w:space="0" w:color="000000"/>
        <w:righ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106">
    <w:name w:val="xl106"/>
    <w:basedOn w:val="Normal"/>
    <w:uiPriority w:val="99"/>
    <w:rsid w:val="00156947"/>
    <w:pPr>
      <w:pBdr>
        <w:lef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107">
    <w:name w:val="xl107"/>
    <w:basedOn w:val="Normal"/>
    <w:uiPriority w:val="99"/>
    <w:rsid w:val="00156947"/>
    <w:pPr>
      <w:pBdr>
        <w:left w:val="single" w:sz="4"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08">
    <w:name w:val="xl108"/>
    <w:basedOn w:val="Normal"/>
    <w:uiPriority w:val="99"/>
    <w:rsid w:val="00156947"/>
    <w:pPr>
      <w:pBdr>
        <w:lef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09">
    <w:name w:val="xl109"/>
    <w:basedOn w:val="Normal"/>
    <w:uiPriority w:val="99"/>
    <w:rsid w:val="00156947"/>
    <w:pPr>
      <w:pBdr>
        <w:left w:val="single" w:sz="4" w:space="0" w:color="000000"/>
        <w:bottom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10">
    <w:name w:val="xl110"/>
    <w:basedOn w:val="Normal"/>
    <w:uiPriority w:val="99"/>
    <w:rsid w:val="00156947"/>
    <w:pPr>
      <w:pBdr>
        <w:left w:val="single" w:sz="4" w:space="0" w:color="000000"/>
        <w:bottom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11">
    <w:name w:val="xl111"/>
    <w:basedOn w:val="Normal"/>
    <w:uiPriority w:val="99"/>
    <w:rsid w:val="00156947"/>
    <w:pPr>
      <w:pBdr>
        <w:left w:val="single" w:sz="4" w:space="0" w:color="000000"/>
        <w:bottom w:val="single" w:sz="4"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12">
    <w:name w:val="xl112"/>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13">
    <w:name w:val="xl113"/>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14">
    <w:name w:val="xl114"/>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15">
    <w:name w:val="xl115"/>
    <w:basedOn w:val="Normal"/>
    <w:uiPriority w:val="99"/>
    <w:rsid w:val="00156947"/>
    <w:pPr>
      <w:pBdr>
        <w:top w:val="single" w:sz="4" w:space="0" w:color="000000"/>
        <w:left w:val="single" w:sz="8"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116">
    <w:name w:val="xl116"/>
    <w:basedOn w:val="Normal"/>
    <w:uiPriority w:val="99"/>
    <w:rsid w:val="00156947"/>
    <w:pPr>
      <w:pBdr>
        <w:top w:val="single" w:sz="4" w:space="0" w:color="000000"/>
        <w:left w:val="single" w:sz="4"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117">
    <w:name w:val="xl117"/>
    <w:basedOn w:val="Normal"/>
    <w:uiPriority w:val="99"/>
    <w:rsid w:val="00156947"/>
    <w:pPr>
      <w:pBdr>
        <w:top w:val="single" w:sz="4" w:space="0" w:color="000000"/>
        <w:left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18">
    <w:name w:val="xl118"/>
    <w:basedOn w:val="Normal"/>
    <w:uiPriority w:val="99"/>
    <w:rsid w:val="00156947"/>
    <w:pPr>
      <w:pBdr>
        <w:top w:val="single" w:sz="4" w:space="0" w:color="000000"/>
        <w:left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19">
    <w:name w:val="xl119"/>
    <w:basedOn w:val="Normal"/>
    <w:uiPriority w:val="99"/>
    <w:rsid w:val="00156947"/>
    <w:pPr>
      <w:pBdr>
        <w:top w:val="single" w:sz="4" w:space="0" w:color="000000"/>
        <w:left w:val="single" w:sz="4" w:space="0" w:color="000000"/>
        <w:righ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120">
    <w:name w:val="xl120"/>
    <w:basedOn w:val="Normal"/>
    <w:uiPriority w:val="99"/>
    <w:rsid w:val="00156947"/>
    <w:pPr>
      <w:pBdr>
        <w:left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21">
    <w:name w:val="xl121"/>
    <w:basedOn w:val="Normal"/>
    <w:uiPriority w:val="99"/>
    <w:rsid w:val="00156947"/>
    <w:pPr>
      <w:pBdr>
        <w:left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22">
    <w:name w:val="xl122"/>
    <w:basedOn w:val="Normal"/>
    <w:uiPriority w:val="99"/>
    <w:rsid w:val="00156947"/>
    <w:pPr>
      <w:pBdr>
        <w:top w:val="single" w:sz="4" w:space="0" w:color="000000"/>
        <w:left w:val="single" w:sz="4" w:space="0" w:color="000000"/>
        <w:bottom w:val="single" w:sz="4" w:space="0" w:color="000000"/>
        <w:right w:val="single" w:sz="4" w:space="0" w:color="000000"/>
      </w:pBdr>
      <w:shd w:val="clear" w:color="auto" w:fill="3366FF"/>
      <w:spacing w:before="100" w:beforeAutospacing="1" w:after="100" w:afterAutospacing="1"/>
      <w:jc w:val="center"/>
    </w:pPr>
    <w:rPr>
      <w:rFonts w:ascii="Arial Narrow" w:hAnsi="Arial Narrow"/>
      <w:b/>
      <w:bCs/>
      <w:color w:val="333333"/>
      <w:szCs w:val="24"/>
      <w:lang w:eastAsia="en-CA"/>
    </w:rPr>
  </w:style>
  <w:style w:type="paragraph" w:customStyle="1" w:styleId="xl123">
    <w:name w:val="xl123"/>
    <w:basedOn w:val="Normal"/>
    <w:uiPriority w:val="99"/>
    <w:rsid w:val="00156947"/>
    <w:pPr>
      <w:pBdr>
        <w:top w:val="single" w:sz="4" w:space="0" w:color="000000"/>
        <w:left w:val="single" w:sz="4"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24">
    <w:name w:val="xl124"/>
    <w:basedOn w:val="Normal"/>
    <w:uiPriority w:val="99"/>
    <w:rsid w:val="00156947"/>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125">
    <w:name w:val="xl125"/>
    <w:basedOn w:val="Normal"/>
    <w:uiPriority w:val="99"/>
    <w:rsid w:val="00156947"/>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126">
    <w:name w:val="xl126"/>
    <w:basedOn w:val="Normal"/>
    <w:uiPriority w:val="99"/>
    <w:rsid w:val="00156947"/>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27">
    <w:name w:val="xl127"/>
    <w:basedOn w:val="Normal"/>
    <w:uiPriority w:val="99"/>
    <w:rsid w:val="00156947"/>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28">
    <w:name w:val="xl128"/>
    <w:basedOn w:val="Normal"/>
    <w:uiPriority w:val="99"/>
    <w:rsid w:val="00156947"/>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129">
    <w:name w:val="xl129"/>
    <w:basedOn w:val="Normal"/>
    <w:uiPriority w:val="99"/>
    <w:rsid w:val="00156947"/>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30">
    <w:name w:val="xl130"/>
    <w:basedOn w:val="Normal"/>
    <w:uiPriority w:val="99"/>
    <w:rsid w:val="00156947"/>
    <w:pPr>
      <w:pBdr>
        <w:top w:val="single" w:sz="4" w:space="0" w:color="000000"/>
        <w:left w:val="single" w:sz="4" w:space="0" w:color="000000"/>
        <w:bottom w:val="single" w:sz="8" w:space="0" w:color="000000"/>
      </w:pBdr>
      <w:spacing w:before="100" w:beforeAutospacing="1" w:after="100" w:afterAutospacing="1"/>
    </w:pPr>
    <w:rPr>
      <w:rFonts w:ascii="Arial Narrow" w:hAnsi="Arial Narrow"/>
      <w:color w:val="333333"/>
      <w:szCs w:val="24"/>
      <w:lang w:eastAsia="en-CA"/>
    </w:rPr>
  </w:style>
  <w:style w:type="paragraph" w:customStyle="1" w:styleId="xl131">
    <w:name w:val="xl131"/>
    <w:basedOn w:val="Normal"/>
    <w:uiPriority w:val="99"/>
    <w:rsid w:val="00156947"/>
    <w:pPr>
      <w:pBdr>
        <w:top w:val="single" w:sz="4" w:space="0" w:color="000000"/>
        <w:lef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32">
    <w:name w:val="xl132"/>
    <w:basedOn w:val="Normal"/>
    <w:uiPriority w:val="99"/>
    <w:rsid w:val="00156947"/>
    <w:pPr>
      <w:pBdr>
        <w:top w:val="single" w:sz="4" w:space="0" w:color="000000"/>
        <w:left w:val="single" w:sz="4" w:space="0" w:color="000000"/>
        <w:bottom w:val="single" w:sz="4" w:space="0" w:color="000000"/>
      </w:pBdr>
      <w:spacing w:before="100" w:beforeAutospacing="1" w:after="100" w:afterAutospacing="1"/>
    </w:pPr>
    <w:rPr>
      <w:rFonts w:ascii="Arial Narrow" w:hAnsi="Arial Narrow"/>
      <w:color w:val="333333"/>
      <w:szCs w:val="24"/>
      <w:lang w:eastAsia="en-CA"/>
    </w:rPr>
  </w:style>
  <w:style w:type="paragraph" w:customStyle="1" w:styleId="xl133">
    <w:name w:val="xl133"/>
    <w:basedOn w:val="Normal"/>
    <w:uiPriority w:val="99"/>
    <w:rsid w:val="00156947"/>
    <w:pPr>
      <w:pBdr>
        <w:top w:val="single" w:sz="4" w:space="0" w:color="000000"/>
        <w:left w:val="single" w:sz="4" w:space="0" w:color="000000"/>
        <w:bottom w:val="single" w:sz="8" w:space="0" w:color="000000"/>
      </w:pBdr>
      <w:spacing w:before="100" w:beforeAutospacing="1" w:after="100" w:afterAutospacing="1"/>
    </w:pPr>
    <w:rPr>
      <w:rFonts w:ascii="Arial Narrow" w:hAnsi="Arial Narrow"/>
      <w:color w:val="333333"/>
      <w:szCs w:val="24"/>
      <w:lang w:eastAsia="en-CA"/>
    </w:rPr>
  </w:style>
  <w:style w:type="paragraph" w:customStyle="1" w:styleId="xl134">
    <w:name w:val="xl134"/>
    <w:basedOn w:val="Normal"/>
    <w:uiPriority w:val="99"/>
    <w:rsid w:val="00156947"/>
    <w:pPr>
      <w:pBdr>
        <w:left w:val="single" w:sz="4" w:space="0" w:color="000000"/>
        <w:bottom w:val="single" w:sz="4" w:space="0" w:color="000000"/>
      </w:pBdr>
      <w:spacing w:before="100" w:beforeAutospacing="1" w:after="100" w:afterAutospacing="1"/>
    </w:pPr>
    <w:rPr>
      <w:rFonts w:ascii="Arial Narrow" w:hAnsi="Arial Narrow"/>
      <w:color w:val="333333"/>
      <w:szCs w:val="24"/>
      <w:lang w:eastAsia="en-CA"/>
    </w:rPr>
  </w:style>
  <w:style w:type="paragraph" w:customStyle="1" w:styleId="xl135">
    <w:name w:val="xl135"/>
    <w:basedOn w:val="Normal"/>
    <w:uiPriority w:val="99"/>
    <w:rsid w:val="00156947"/>
    <w:pPr>
      <w:pBdr>
        <w:left w:val="single" w:sz="4" w:space="0" w:color="000000"/>
        <w:right w:val="single" w:sz="4" w:space="0" w:color="000000"/>
      </w:pBdr>
      <w:shd w:val="clear" w:color="auto" w:fill="3366FF"/>
      <w:spacing w:before="100" w:beforeAutospacing="1" w:after="100" w:afterAutospacing="1"/>
      <w:jc w:val="center"/>
    </w:pPr>
    <w:rPr>
      <w:rFonts w:ascii="Arial Narrow" w:hAnsi="Arial Narrow"/>
      <w:b/>
      <w:bCs/>
      <w:color w:val="333333"/>
      <w:szCs w:val="24"/>
      <w:lang w:eastAsia="en-CA"/>
    </w:rPr>
  </w:style>
  <w:style w:type="paragraph" w:customStyle="1" w:styleId="xl136">
    <w:name w:val="xl136"/>
    <w:basedOn w:val="Normal"/>
    <w:uiPriority w:val="99"/>
    <w:rsid w:val="00156947"/>
    <w:pPr>
      <w:pBdr>
        <w:top w:val="single" w:sz="4" w:space="0" w:color="000000"/>
        <w:left w:val="single" w:sz="4" w:space="0" w:color="000000"/>
        <w:bottom w:val="single" w:sz="8" w:space="0" w:color="000000"/>
        <w:right w:val="single" w:sz="4" w:space="0" w:color="000000"/>
      </w:pBdr>
      <w:shd w:val="clear" w:color="auto" w:fill="3366FF"/>
      <w:spacing w:before="100" w:beforeAutospacing="1" w:after="100" w:afterAutospacing="1"/>
      <w:jc w:val="center"/>
    </w:pPr>
    <w:rPr>
      <w:rFonts w:ascii="Arial Narrow" w:hAnsi="Arial Narrow"/>
      <w:b/>
      <w:bCs/>
      <w:color w:val="333333"/>
      <w:szCs w:val="24"/>
      <w:lang w:eastAsia="en-CA"/>
    </w:rPr>
  </w:style>
  <w:style w:type="paragraph" w:customStyle="1" w:styleId="xl137">
    <w:name w:val="xl137"/>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138">
    <w:name w:val="xl138"/>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39">
    <w:name w:val="xl139"/>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40">
    <w:name w:val="xl140"/>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141">
    <w:name w:val="xl141"/>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42">
    <w:name w:val="xl142"/>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43">
    <w:name w:val="xl143"/>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44">
    <w:name w:val="xl144"/>
    <w:basedOn w:val="Normal"/>
    <w:uiPriority w:val="99"/>
    <w:rsid w:val="00156947"/>
    <w:pPr>
      <w:pBdr>
        <w:left w:val="single" w:sz="4" w:space="0" w:color="000000"/>
        <w:bottom w:val="single" w:sz="4"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145">
    <w:name w:val="xl145"/>
    <w:basedOn w:val="Normal"/>
    <w:uiPriority w:val="99"/>
    <w:rsid w:val="00156947"/>
    <w:pPr>
      <w:pBdr>
        <w:left w:val="single" w:sz="4" w:space="0" w:color="000000"/>
        <w:bottom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46">
    <w:name w:val="xl146"/>
    <w:basedOn w:val="Normal"/>
    <w:uiPriority w:val="99"/>
    <w:rsid w:val="00156947"/>
    <w:pPr>
      <w:pBdr>
        <w:left w:val="single" w:sz="4" w:space="0" w:color="000000"/>
        <w:bottom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47">
    <w:name w:val="xl147"/>
    <w:basedOn w:val="Normal"/>
    <w:uiPriority w:val="99"/>
    <w:rsid w:val="00156947"/>
    <w:pPr>
      <w:pBdr>
        <w:left w:val="single" w:sz="4" w:space="0" w:color="000000"/>
        <w:bottom w:val="single" w:sz="4" w:space="0" w:color="000000"/>
        <w:righ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148">
    <w:name w:val="xl148"/>
    <w:basedOn w:val="Normal"/>
    <w:uiPriority w:val="99"/>
    <w:rsid w:val="00156947"/>
    <w:pPr>
      <w:pBdr>
        <w:left w:val="single" w:sz="4" w:space="0" w:color="000000"/>
        <w:bottom w:val="single" w:sz="4"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49">
    <w:name w:val="xl149"/>
    <w:basedOn w:val="Normal"/>
    <w:uiPriority w:val="99"/>
    <w:rsid w:val="00156947"/>
    <w:pPr>
      <w:pBdr>
        <w:left w:val="single" w:sz="4" w:space="0" w:color="000000"/>
        <w:bottom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50">
    <w:name w:val="xl150"/>
    <w:basedOn w:val="Normal"/>
    <w:uiPriority w:val="99"/>
    <w:rsid w:val="00156947"/>
    <w:pPr>
      <w:pBdr>
        <w:top w:val="single" w:sz="4" w:space="0" w:color="000000"/>
        <w:left w:val="single" w:sz="4"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151">
    <w:name w:val="xl151"/>
    <w:basedOn w:val="Normal"/>
    <w:uiPriority w:val="99"/>
    <w:rsid w:val="00156947"/>
    <w:pPr>
      <w:pBdr>
        <w:top w:val="single" w:sz="4" w:space="0" w:color="000000"/>
        <w:left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52">
    <w:name w:val="xl152"/>
    <w:basedOn w:val="Normal"/>
    <w:uiPriority w:val="99"/>
    <w:rsid w:val="00156947"/>
    <w:pPr>
      <w:pBdr>
        <w:top w:val="single" w:sz="4" w:space="0" w:color="000000"/>
        <w:left w:val="single" w:sz="4" w:space="0" w:color="000000"/>
        <w:righ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153">
    <w:name w:val="xl153"/>
    <w:basedOn w:val="Normal"/>
    <w:uiPriority w:val="99"/>
    <w:rsid w:val="00156947"/>
    <w:pPr>
      <w:pBdr>
        <w:top w:val="single" w:sz="4" w:space="0" w:color="000000"/>
        <w:left w:val="single" w:sz="4"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54">
    <w:name w:val="xl154"/>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55">
    <w:name w:val="xl155"/>
    <w:basedOn w:val="Normal"/>
    <w:uiPriority w:val="99"/>
    <w:rsid w:val="00156947"/>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156">
    <w:name w:val="xl156"/>
    <w:basedOn w:val="Normal"/>
    <w:uiPriority w:val="99"/>
    <w:rsid w:val="00156947"/>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57">
    <w:name w:val="xl157"/>
    <w:basedOn w:val="Normal"/>
    <w:uiPriority w:val="99"/>
    <w:rsid w:val="00156947"/>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58">
    <w:name w:val="xl158"/>
    <w:basedOn w:val="Normal"/>
    <w:uiPriority w:val="99"/>
    <w:rsid w:val="00156947"/>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Narrow" w:hAnsi="Arial Narrow"/>
      <w:b/>
      <w:bCs/>
      <w:color w:val="333333"/>
      <w:szCs w:val="24"/>
      <w:lang w:eastAsia="en-CA"/>
    </w:rPr>
  </w:style>
  <w:style w:type="paragraph" w:customStyle="1" w:styleId="xl159">
    <w:name w:val="xl159"/>
    <w:basedOn w:val="Normal"/>
    <w:uiPriority w:val="99"/>
    <w:rsid w:val="00156947"/>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60">
    <w:name w:val="xl160"/>
    <w:basedOn w:val="Normal"/>
    <w:uiPriority w:val="99"/>
    <w:rsid w:val="00156947"/>
    <w:pPr>
      <w:pBdr>
        <w:left w:val="single" w:sz="4" w:space="0" w:color="000000"/>
        <w:bottom w:val="single" w:sz="4"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61">
    <w:name w:val="xl161"/>
    <w:basedOn w:val="Normal"/>
    <w:uiPriority w:val="99"/>
    <w:rsid w:val="0015694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62">
    <w:name w:val="xl162"/>
    <w:basedOn w:val="Normal"/>
    <w:uiPriority w:val="99"/>
    <w:rsid w:val="00156947"/>
    <w:pPr>
      <w:pBdr>
        <w:top w:val="single" w:sz="4" w:space="0" w:color="000000"/>
        <w:left w:val="single" w:sz="4" w:space="0" w:color="000000"/>
        <w:right w:val="single" w:sz="4" w:space="0" w:color="000000"/>
      </w:pBdr>
      <w:spacing w:before="100" w:beforeAutospacing="1" w:after="100" w:afterAutospacing="1"/>
    </w:pPr>
    <w:rPr>
      <w:rFonts w:ascii="Arial Narrow" w:hAnsi="Arial Narrow"/>
      <w:b/>
      <w:bCs/>
      <w:color w:val="333333"/>
      <w:szCs w:val="24"/>
      <w:lang w:eastAsia="en-CA"/>
    </w:rPr>
  </w:style>
  <w:style w:type="paragraph" w:customStyle="1" w:styleId="xl163">
    <w:name w:val="xl163"/>
    <w:basedOn w:val="Normal"/>
    <w:uiPriority w:val="99"/>
    <w:rsid w:val="00156947"/>
    <w:pPr>
      <w:pBdr>
        <w:top w:val="single" w:sz="4" w:space="0" w:color="000000"/>
        <w:left w:val="single" w:sz="4" w:space="0" w:color="000000"/>
        <w:right w:val="single" w:sz="4" w:space="0" w:color="000000"/>
      </w:pBdr>
      <w:spacing w:before="100" w:beforeAutospacing="1" w:after="100" w:afterAutospacing="1"/>
    </w:pPr>
    <w:rPr>
      <w:rFonts w:ascii="Arial Narrow" w:hAnsi="Arial Narrow"/>
      <w:color w:val="333333"/>
      <w:szCs w:val="24"/>
      <w:lang w:eastAsia="en-CA"/>
    </w:rPr>
  </w:style>
  <w:style w:type="paragraph" w:customStyle="1" w:styleId="xl164">
    <w:name w:val="xl164"/>
    <w:basedOn w:val="Normal"/>
    <w:uiPriority w:val="99"/>
    <w:rsid w:val="00156947"/>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Narrow" w:hAnsi="Arial Narrow"/>
      <w:color w:val="333333"/>
      <w:szCs w:val="24"/>
      <w:lang w:eastAsia="en-CA"/>
    </w:rPr>
  </w:style>
  <w:style w:type="paragraph" w:customStyle="1" w:styleId="xl165">
    <w:name w:val="xl165"/>
    <w:basedOn w:val="Normal"/>
    <w:uiPriority w:val="99"/>
    <w:rsid w:val="00156947"/>
    <w:pPr>
      <w:spacing w:before="100" w:beforeAutospacing="1" w:after="100" w:afterAutospacing="1"/>
      <w:jc w:val="center"/>
    </w:pPr>
    <w:rPr>
      <w:rFonts w:ascii="Arial Narrow" w:hAnsi="Arial Narrow"/>
      <w:color w:val="333333"/>
      <w:szCs w:val="24"/>
      <w:lang w:eastAsia="en-CA"/>
    </w:rPr>
  </w:style>
  <w:style w:type="paragraph" w:customStyle="1" w:styleId="xl166">
    <w:name w:val="xl166"/>
    <w:basedOn w:val="Normal"/>
    <w:uiPriority w:val="99"/>
    <w:rsid w:val="00156947"/>
    <w:pPr>
      <w:spacing w:before="100" w:beforeAutospacing="1" w:after="100" w:afterAutospacing="1"/>
      <w:jc w:val="center"/>
    </w:pPr>
    <w:rPr>
      <w:rFonts w:ascii="Arial Narrow" w:hAnsi="Arial Narrow"/>
      <w:color w:val="333333"/>
      <w:szCs w:val="24"/>
      <w:lang w:eastAsia="en-CA"/>
    </w:rPr>
  </w:style>
  <w:style w:type="paragraph" w:customStyle="1" w:styleId="xl167">
    <w:name w:val="xl167"/>
    <w:basedOn w:val="Normal"/>
    <w:uiPriority w:val="99"/>
    <w:rsid w:val="00156947"/>
    <w:pPr>
      <w:spacing w:before="100" w:beforeAutospacing="1" w:after="100" w:afterAutospacing="1"/>
    </w:pPr>
    <w:rPr>
      <w:rFonts w:ascii="Arial Narrow" w:hAnsi="Arial Narrow"/>
      <w:b/>
      <w:bCs/>
      <w:color w:val="333333"/>
      <w:szCs w:val="24"/>
      <w:lang w:eastAsia="en-CA"/>
    </w:rPr>
  </w:style>
  <w:style w:type="paragraph" w:customStyle="1" w:styleId="xl168">
    <w:name w:val="xl168"/>
    <w:basedOn w:val="Normal"/>
    <w:uiPriority w:val="99"/>
    <w:rsid w:val="00156947"/>
    <w:pPr>
      <w:spacing w:before="100" w:beforeAutospacing="1" w:after="100" w:afterAutospacing="1"/>
    </w:pPr>
    <w:rPr>
      <w:rFonts w:ascii="Arial Narrow" w:hAnsi="Arial Narrow"/>
      <w:b/>
      <w:bCs/>
      <w:color w:val="333333"/>
      <w:szCs w:val="24"/>
      <w:lang w:eastAsia="en-CA"/>
    </w:rPr>
  </w:style>
  <w:style w:type="paragraph" w:customStyle="1" w:styleId="xl169">
    <w:name w:val="xl169"/>
    <w:basedOn w:val="Normal"/>
    <w:uiPriority w:val="99"/>
    <w:rsid w:val="00156947"/>
    <w:pPr>
      <w:spacing w:before="100" w:beforeAutospacing="1" w:after="100" w:afterAutospacing="1"/>
      <w:jc w:val="center"/>
    </w:pPr>
    <w:rPr>
      <w:rFonts w:ascii="Arial Narrow" w:hAnsi="Arial Narrow"/>
      <w:b/>
      <w:bCs/>
      <w:color w:val="333333"/>
      <w:szCs w:val="24"/>
      <w:lang w:eastAsia="en-CA"/>
    </w:rPr>
  </w:style>
  <w:style w:type="paragraph" w:customStyle="1" w:styleId="xl170">
    <w:name w:val="xl170"/>
    <w:basedOn w:val="Normal"/>
    <w:uiPriority w:val="99"/>
    <w:rsid w:val="00156947"/>
    <w:pPr>
      <w:spacing w:before="100" w:beforeAutospacing="1" w:after="100" w:afterAutospacing="1"/>
      <w:jc w:val="center"/>
    </w:pPr>
    <w:rPr>
      <w:rFonts w:ascii="Arial Narrow" w:hAnsi="Arial Narrow"/>
      <w:b/>
      <w:bCs/>
      <w:color w:val="333333"/>
      <w:szCs w:val="24"/>
      <w:lang w:eastAsia="en-CA"/>
    </w:rPr>
  </w:style>
  <w:style w:type="paragraph" w:customStyle="1" w:styleId="xl171">
    <w:name w:val="xl171"/>
    <w:basedOn w:val="Normal"/>
    <w:uiPriority w:val="99"/>
    <w:rsid w:val="00156947"/>
    <w:pPr>
      <w:spacing w:before="100" w:beforeAutospacing="1" w:after="100" w:afterAutospacing="1"/>
    </w:pPr>
    <w:rPr>
      <w:rFonts w:ascii="Arial Narrow" w:hAnsi="Arial Narrow"/>
      <w:color w:val="333333"/>
      <w:szCs w:val="24"/>
      <w:lang w:eastAsia="en-CA"/>
    </w:rPr>
  </w:style>
  <w:style w:type="paragraph" w:customStyle="1" w:styleId="xl172">
    <w:name w:val="xl172"/>
    <w:basedOn w:val="Normal"/>
    <w:uiPriority w:val="99"/>
    <w:rsid w:val="00156947"/>
    <w:pPr>
      <w:spacing w:before="100" w:beforeAutospacing="1" w:after="100" w:afterAutospacing="1"/>
    </w:pPr>
    <w:rPr>
      <w:rFonts w:ascii="Arial Narrow" w:hAnsi="Arial Narrow"/>
      <w:color w:val="333333"/>
      <w:szCs w:val="24"/>
      <w:lang w:eastAsia="en-CA"/>
    </w:rPr>
  </w:style>
  <w:style w:type="paragraph" w:customStyle="1" w:styleId="xl173">
    <w:name w:val="xl173"/>
    <w:basedOn w:val="Normal"/>
    <w:uiPriority w:val="99"/>
    <w:rsid w:val="00156947"/>
    <w:pPr>
      <w:spacing w:before="100" w:beforeAutospacing="1" w:after="100" w:afterAutospacing="1"/>
      <w:jc w:val="center"/>
    </w:pPr>
    <w:rPr>
      <w:rFonts w:ascii="Arial2" w:hAnsi="Arial2"/>
      <w:color w:val="333333"/>
      <w:szCs w:val="24"/>
      <w:lang w:eastAsia="en-CA"/>
    </w:rPr>
  </w:style>
  <w:style w:type="paragraph" w:customStyle="1" w:styleId="xl174">
    <w:name w:val="xl174"/>
    <w:basedOn w:val="Normal"/>
    <w:uiPriority w:val="99"/>
    <w:rsid w:val="00156947"/>
    <w:pPr>
      <w:spacing w:before="100" w:beforeAutospacing="1" w:after="100" w:afterAutospacing="1"/>
    </w:pPr>
    <w:rPr>
      <w:rFonts w:ascii="Arial Narrow" w:hAnsi="Arial Narrow"/>
      <w:color w:val="333333"/>
      <w:szCs w:val="24"/>
      <w:lang w:eastAsia="en-CA"/>
    </w:rPr>
  </w:style>
  <w:style w:type="paragraph" w:customStyle="1" w:styleId="xl175">
    <w:name w:val="xl175"/>
    <w:basedOn w:val="Normal"/>
    <w:uiPriority w:val="99"/>
    <w:rsid w:val="00156947"/>
    <w:pPr>
      <w:spacing w:before="100" w:beforeAutospacing="1" w:after="100" w:afterAutospacing="1"/>
      <w:jc w:val="right"/>
    </w:pPr>
    <w:rPr>
      <w:rFonts w:ascii="Arial Narrow" w:hAnsi="Arial Narrow"/>
      <w:b/>
      <w:bCs/>
      <w:color w:val="333333"/>
      <w:szCs w:val="24"/>
      <w:lang w:eastAsia="en-CA"/>
    </w:rPr>
  </w:style>
  <w:style w:type="paragraph" w:customStyle="1" w:styleId="xl176">
    <w:name w:val="xl176"/>
    <w:basedOn w:val="Normal"/>
    <w:uiPriority w:val="99"/>
    <w:rsid w:val="00156947"/>
    <w:pPr>
      <w:spacing w:before="100" w:beforeAutospacing="1" w:after="100" w:afterAutospacing="1"/>
    </w:pPr>
    <w:rPr>
      <w:rFonts w:ascii="Arial Narrow" w:hAnsi="Arial Narrow"/>
      <w:b/>
      <w:bCs/>
      <w:color w:val="333333"/>
      <w:szCs w:val="24"/>
      <w:u w:val="single"/>
      <w:lang w:eastAsia="en-CA"/>
    </w:rPr>
  </w:style>
  <w:style w:type="paragraph" w:customStyle="1" w:styleId="xl177">
    <w:name w:val="xl177"/>
    <w:basedOn w:val="Normal"/>
    <w:uiPriority w:val="99"/>
    <w:rsid w:val="00156947"/>
    <w:pPr>
      <w:spacing w:before="100" w:beforeAutospacing="1" w:after="100" w:afterAutospacing="1"/>
    </w:pPr>
    <w:rPr>
      <w:rFonts w:ascii="Arial2" w:hAnsi="Arial2"/>
      <w:b/>
      <w:bCs/>
      <w:color w:val="333333"/>
      <w:szCs w:val="24"/>
      <w:lang w:eastAsia="en-CA"/>
    </w:rPr>
  </w:style>
  <w:style w:type="paragraph" w:customStyle="1" w:styleId="xl178">
    <w:name w:val="xl178"/>
    <w:basedOn w:val="Normal"/>
    <w:uiPriority w:val="99"/>
    <w:rsid w:val="00156947"/>
    <w:pPr>
      <w:spacing w:before="100" w:beforeAutospacing="1" w:after="100" w:afterAutospacing="1"/>
    </w:pPr>
    <w:rPr>
      <w:rFonts w:ascii="Arial Narrow" w:hAnsi="Arial Narrow"/>
      <w:color w:val="333333"/>
      <w:szCs w:val="24"/>
      <w:lang w:eastAsia="en-CA"/>
    </w:rPr>
  </w:style>
  <w:style w:type="paragraph" w:customStyle="1" w:styleId="xl179">
    <w:name w:val="xl179"/>
    <w:basedOn w:val="Normal"/>
    <w:uiPriority w:val="99"/>
    <w:rsid w:val="00156947"/>
    <w:pPr>
      <w:spacing w:before="100" w:beforeAutospacing="1" w:after="100" w:afterAutospacing="1"/>
      <w:jc w:val="right"/>
    </w:pPr>
    <w:rPr>
      <w:rFonts w:ascii="Arial Narrow" w:hAnsi="Arial Narrow"/>
      <w:color w:val="333333"/>
      <w:szCs w:val="24"/>
      <w:lang w:eastAsia="en-CA"/>
    </w:rPr>
  </w:style>
  <w:style w:type="paragraph" w:customStyle="1" w:styleId="xl180">
    <w:name w:val="xl180"/>
    <w:basedOn w:val="Normal"/>
    <w:uiPriority w:val="99"/>
    <w:rsid w:val="00156947"/>
    <w:pPr>
      <w:spacing w:before="100" w:beforeAutospacing="1" w:after="100" w:afterAutospacing="1"/>
    </w:pPr>
    <w:rPr>
      <w:rFonts w:ascii="Arial2" w:hAnsi="Arial2"/>
      <w:color w:val="333333"/>
      <w:szCs w:val="24"/>
      <w:lang w:eastAsia="en-CA"/>
    </w:rPr>
  </w:style>
  <w:style w:type="paragraph" w:customStyle="1" w:styleId="xl181">
    <w:name w:val="xl181"/>
    <w:basedOn w:val="Normal"/>
    <w:uiPriority w:val="99"/>
    <w:rsid w:val="00156947"/>
    <w:pPr>
      <w:spacing w:before="100" w:beforeAutospacing="1" w:after="100" w:afterAutospacing="1"/>
      <w:jc w:val="center"/>
    </w:pPr>
    <w:rPr>
      <w:rFonts w:ascii="Arial2" w:hAnsi="Arial2"/>
      <w:szCs w:val="24"/>
      <w:lang w:eastAsia="en-CA"/>
    </w:rPr>
  </w:style>
  <w:style w:type="paragraph" w:customStyle="1" w:styleId="xl182">
    <w:name w:val="xl182"/>
    <w:basedOn w:val="Normal"/>
    <w:uiPriority w:val="99"/>
    <w:rsid w:val="00156947"/>
    <w:pPr>
      <w:spacing w:before="100" w:beforeAutospacing="1" w:after="100" w:afterAutospacing="1"/>
      <w:jc w:val="center"/>
    </w:pPr>
    <w:rPr>
      <w:rFonts w:ascii="Arial2" w:hAnsi="Arial2"/>
      <w:b/>
      <w:bCs/>
      <w:szCs w:val="24"/>
      <w:lang w:eastAsia="en-CA"/>
    </w:rPr>
  </w:style>
  <w:style w:type="paragraph" w:customStyle="1" w:styleId="xl183">
    <w:name w:val="xl183"/>
    <w:basedOn w:val="Normal"/>
    <w:uiPriority w:val="99"/>
    <w:rsid w:val="00156947"/>
    <w:pPr>
      <w:spacing w:before="100" w:beforeAutospacing="1" w:after="100" w:afterAutospacing="1"/>
    </w:pPr>
    <w:rPr>
      <w:rFonts w:ascii="Arial2" w:hAnsi="Arial2"/>
      <w:szCs w:val="24"/>
      <w:lang w:eastAsia="en-CA"/>
    </w:rPr>
  </w:style>
  <w:style w:type="paragraph" w:customStyle="1" w:styleId="xl184">
    <w:name w:val="xl184"/>
    <w:basedOn w:val="Normal"/>
    <w:uiPriority w:val="99"/>
    <w:rsid w:val="00156947"/>
    <w:pPr>
      <w:spacing w:before="100" w:beforeAutospacing="1" w:after="100" w:afterAutospacing="1"/>
      <w:jc w:val="center"/>
    </w:pPr>
    <w:rPr>
      <w:rFonts w:ascii="Arial2" w:hAnsi="Arial2"/>
      <w:b/>
      <w:bCs/>
      <w:color w:val="333333"/>
      <w:sz w:val="28"/>
      <w:szCs w:val="28"/>
      <w:lang w:eastAsia="en-CA"/>
    </w:rPr>
  </w:style>
  <w:style w:type="paragraph" w:customStyle="1" w:styleId="xl185">
    <w:name w:val="xl185"/>
    <w:basedOn w:val="Normal"/>
    <w:uiPriority w:val="99"/>
    <w:rsid w:val="00156947"/>
    <w:pPr>
      <w:spacing w:before="100" w:beforeAutospacing="1" w:after="100" w:afterAutospacing="1"/>
      <w:jc w:val="center"/>
    </w:pPr>
    <w:rPr>
      <w:rFonts w:ascii="Arial2" w:hAnsi="Arial2"/>
      <w:b/>
      <w:bCs/>
      <w:color w:val="333333"/>
      <w:szCs w:val="24"/>
      <w:lang w:eastAsia="en-CA"/>
    </w:rPr>
  </w:style>
  <w:style w:type="paragraph" w:customStyle="1" w:styleId="by">
    <w:name w:val="by"/>
    <w:basedOn w:val="Normal"/>
    <w:uiPriority w:val="99"/>
    <w:rsid w:val="00156947"/>
    <w:pPr>
      <w:spacing w:before="100" w:beforeAutospacing="1" w:after="100" w:afterAutospacing="1"/>
    </w:pPr>
    <w:rPr>
      <w:szCs w:val="24"/>
      <w:lang w:eastAsia="en-CA"/>
    </w:rPr>
  </w:style>
  <w:style w:type="paragraph" w:customStyle="1" w:styleId="style6">
    <w:name w:val="style6"/>
    <w:basedOn w:val="Normal"/>
    <w:uiPriority w:val="99"/>
    <w:rsid w:val="00156947"/>
    <w:pPr>
      <w:spacing w:before="100" w:beforeAutospacing="1" w:after="100" w:afterAutospacing="1"/>
    </w:pPr>
    <w:rPr>
      <w:szCs w:val="24"/>
      <w:lang w:eastAsia="en-CA"/>
    </w:rPr>
  </w:style>
  <w:style w:type="paragraph" w:customStyle="1" w:styleId="pindent">
    <w:name w:val="p_indent"/>
    <w:basedOn w:val="Normal"/>
    <w:uiPriority w:val="99"/>
    <w:rsid w:val="00156947"/>
    <w:pPr>
      <w:spacing w:before="100" w:beforeAutospacing="1" w:after="100" w:afterAutospacing="1"/>
    </w:pPr>
    <w:rPr>
      <w:szCs w:val="24"/>
      <w:lang w:eastAsia="en-CA"/>
    </w:rPr>
  </w:style>
  <w:style w:type="paragraph" w:customStyle="1" w:styleId="style1">
    <w:name w:val="style1"/>
    <w:basedOn w:val="Normal"/>
    <w:uiPriority w:val="99"/>
    <w:rsid w:val="00156947"/>
    <w:pPr>
      <w:spacing w:before="100" w:beforeAutospacing="1" w:after="100" w:afterAutospacing="1"/>
    </w:pPr>
    <w:rPr>
      <w:szCs w:val="24"/>
      <w:lang w:eastAsia="en-CA"/>
    </w:rPr>
  </w:style>
  <w:style w:type="paragraph" w:customStyle="1" w:styleId="style2">
    <w:name w:val="style2"/>
    <w:basedOn w:val="Normal"/>
    <w:uiPriority w:val="99"/>
    <w:rsid w:val="00156947"/>
    <w:pPr>
      <w:spacing w:before="100" w:beforeAutospacing="1" w:after="100" w:afterAutospacing="1"/>
    </w:pPr>
    <w:rPr>
      <w:szCs w:val="24"/>
      <w:lang w:eastAsia="en-CA"/>
    </w:rPr>
  </w:style>
  <w:style w:type="paragraph" w:customStyle="1" w:styleId="bottommargin">
    <w:name w:val="bottommargin"/>
    <w:basedOn w:val="Normal"/>
    <w:uiPriority w:val="99"/>
    <w:rsid w:val="00156947"/>
    <w:pPr>
      <w:spacing w:before="100" w:beforeAutospacing="1" w:after="100" w:afterAutospacing="1"/>
    </w:pPr>
    <w:rPr>
      <w:szCs w:val="24"/>
      <w:lang w:eastAsia="en-CA"/>
    </w:rPr>
  </w:style>
  <w:style w:type="paragraph" w:customStyle="1" w:styleId="marginbottom">
    <w:name w:val="marginbottom"/>
    <w:basedOn w:val="Normal"/>
    <w:uiPriority w:val="99"/>
    <w:rsid w:val="00156947"/>
    <w:pPr>
      <w:spacing w:before="100" w:beforeAutospacing="1" w:after="100" w:afterAutospacing="1"/>
    </w:pPr>
    <w:rPr>
      <w:szCs w:val="24"/>
      <w:lang w:eastAsia="en-CA"/>
    </w:rPr>
  </w:style>
  <w:style w:type="paragraph" w:customStyle="1" w:styleId="rvps1">
    <w:name w:val="rvps1"/>
    <w:basedOn w:val="Normal"/>
    <w:uiPriority w:val="99"/>
    <w:rsid w:val="00156947"/>
    <w:pPr>
      <w:spacing w:before="100" w:beforeAutospacing="1" w:after="100" w:afterAutospacing="1"/>
    </w:pPr>
    <w:rPr>
      <w:szCs w:val="24"/>
      <w:lang w:eastAsia="en-CA"/>
    </w:rPr>
  </w:style>
  <w:style w:type="paragraph" w:customStyle="1" w:styleId="bodytext">
    <w:name w:val="bodytext"/>
    <w:basedOn w:val="Normal"/>
    <w:uiPriority w:val="99"/>
    <w:rsid w:val="00156947"/>
    <w:pPr>
      <w:spacing w:before="100" w:beforeAutospacing="1" w:after="100" w:afterAutospacing="1"/>
    </w:pPr>
    <w:rPr>
      <w:szCs w:val="24"/>
      <w:lang w:eastAsia="en-CA"/>
    </w:rPr>
  </w:style>
  <w:style w:type="paragraph" w:customStyle="1" w:styleId="colored-gold">
    <w:name w:val="colored-gold"/>
    <w:basedOn w:val="Normal"/>
    <w:uiPriority w:val="99"/>
    <w:rsid w:val="00156947"/>
    <w:pPr>
      <w:spacing w:before="100" w:beforeAutospacing="1" w:after="100" w:afterAutospacing="1"/>
    </w:pPr>
    <w:rPr>
      <w:szCs w:val="24"/>
      <w:lang w:eastAsia="en-CA"/>
    </w:rPr>
  </w:style>
  <w:style w:type="character" w:styleId="SubtleEmphasis">
    <w:name w:val="Subtle Emphasis"/>
    <w:basedOn w:val="DefaultParagraphFont"/>
    <w:uiPriority w:val="99"/>
    <w:qFormat/>
    <w:rsid w:val="00156947"/>
    <w:rPr>
      <w:rFonts w:ascii="Times New Roman" w:hAnsi="Times New Roman" w:cs="Times New Roman"/>
      <w:b/>
      <w:iCs/>
      <w:color w:val="000000"/>
      <w:sz w:val="22"/>
    </w:rPr>
  </w:style>
  <w:style w:type="character" w:customStyle="1" w:styleId="spipsurligne">
    <w:name w:val="spip_surligne"/>
    <w:basedOn w:val="DefaultParagraphFont"/>
    <w:uiPriority w:val="99"/>
    <w:rsid w:val="00156947"/>
    <w:rPr>
      <w:rFonts w:cs="Times New Roman"/>
    </w:rPr>
  </w:style>
  <w:style w:type="character" w:customStyle="1" w:styleId="skypepnhcontainer">
    <w:name w:val="skype_pnh_container"/>
    <w:basedOn w:val="DefaultParagraphFont"/>
    <w:uiPriority w:val="99"/>
    <w:rsid w:val="00156947"/>
    <w:rPr>
      <w:rFonts w:cs="Times New Roman"/>
    </w:rPr>
  </w:style>
  <w:style w:type="character" w:customStyle="1" w:styleId="skypepnhleftspan">
    <w:name w:val="skype_pnh_left_span"/>
    <w:basedOn w:val="DefaultParagraphFont"/>
    <w:uiPriority w:val="99"/>
    <w:rsid w:val="00156947"/>
    <w:rPr>
      <w:rFonts w:cs="Times New Roman"/>
    </w:rPr>
  </w:style>
  <w:style w:type="character" w:customStyle="1" w:styleId="skypepnhdropartspan">
    <w:name w:val="skype_pnh_dropart_span"/>
    <w:basedOn w:val="DefaultParagraphFont"/>
    <w:uiPriority w:val="99"/>
    <w:rsid w:val="00156947"/>
    <w:rPr>
      <w:rFonts w:cs="Times New Roman"/>
    </w:rPr>
  </w:style>
  <w:style w:type="character" w:customStyle="1" w:styleId="skypepnhdropartflagspan">
    <w:name w:val="skype_pnh_dropart_flag_span"/>
    <w:basedOn w:val="DefaultParagraphFont"/>
    <w:uiPriority w:val="99"/>
    <w:rsid w:val="00156947"/>
    <w:rPr>
      <w:rFonts w:cs="Times New Roman"/>
    </w:rPr>
  </w:style>
  <w:style w:type="character" w:customStyle="1" w:styleId="skypepnhtextspan">
    <w:name w:val="skype_pnh_text_span"/>
    <w:basedOn w:val="DefaultParagraphFont"/>
    <w:uiPriority w:val="99"/>
    <w:rsid w:val="00156947"/>
    <w:rPr>
      <w:rFonts w:cs="Times New Roman"/>
    </w:rPr>
  </w:style>
  <w:style w:type="character" w:customStyle="1" w:styleId="style61">
    <w:name w:val="style61"/>
    <w:basedOn w:val="DefaultParagraphFont"/>
    <w:uiPriority w:val="99"/>
    <w:rsid w:val="00156947"/>
    <w:rPr>
      <w:rFonts w:cs="Times New Roman"/>
    </w:rPr>
  </w:style>
  <w:style w:type="character" w:customStyle="1" w:styleId="mw-headline">
    <w:name w:val="mw-headline"/>
    <w:basedOn w:val="DefaultParagraphFont"/>
    <w:uiPriority w:val="99"/>
    <w:rsid w:val="00156947"/>
    <w:rPr>
      <w:rFonts w:cs="Times New Roman"/>
    </w:rPr>
  </w:style>
  <w:style w:type="character" w:customStyle="1" w:styleId="editsection">
    <w:name w:val="editsection"/>
    <w:basedOn w:val="DefaultParagraphFont"/>
    <w:uiPriority w:val="99"/>
    <w:rsid w:val="00156947"/>
    <w:rPr>
      <w:rFonts w:cs="Times New Roman"/>
    </w:rPr>
  </w:style>
  <w:style w:type="character" w:customStyle="1" w:styleId="sectionhead">
    <w:name w:val="sectionhead"/>
    <w:basedOn w:val="DefaultParagraphFont"/>
    <w:uiPriority w:val="99"/>
    <w:rsid w:val="00156947"/>
    <w:rPr>
      <w:rFonts w:cs="Times New Roman"/>
    </w:rPr>
  </w:style>
  <w:style w:type="character" w:customStyle="1" w:styleId="subblue">
    <w:name w:val="subblue"/>
    <w:basedOn w:val="DefaultParagraphFont"/>
    <w:uiPriority w:val="99"/>
    <w:rsid w:val="00156947"/>
    <w:rPr>
      <w:rFonts w:cs="Times New Roman"/>
    </w:rPr>
  </w:style>
  <w:style w:type="character" w:customStyle="1" w:styleId="edlabel">
    <w:name w:val="edlabel"/>
    <w:basedOn w:val="DefaultParagraphFont"/>
    <w:uiPriority w:val="99"/>
    <w:rsid w:val="00156947"/>
    <w:rPr>
      <w:rFonts w:cs="Times New Roman"/>
    </w:rPr>
  </w:style>
  <w:style w:type="character" w:customStyle="1" w:styleId="elink">
    <w:name w:val="elink"/>
    <w:basedOn w:val="DefaultParagraphFont"/>
    <w:uiPriority w:val="99"/>
    <w:rsid w:val="00156947"/>
    <w:rPr>
      <w:rFonts w:cs="Times New Roman"/>
    </w:rPr>
  </w:style>
  <w:style w:type="character" w:customStyle="1" w:styleId="ref">
    <w:name w:val="ref"/>
    <w:basedOn w:val="DefaultParagraphFont"/>
    <w:uiPriority w:val="99"/>
    <w:rsid w:val="00156947"/>
    <w:rPr>
      <w:rFonts w:cs="Times New Roman"/>
    </w:rPr>
  </w:style>
  <w:style w:type="character" w:customStyle="1" w:styleId="b">
    <w:name w:val="b"/>
    <w:basedOn w:val="DefaultParagraphFont"/>
    <w:uiPriority w:val="99"/>
    <w:rsid w:val="00156947"/>
    <w:rPr>
      <w:rFonts w:cs="Times New Roman"/>
    </w:rPr>
  </w:style>
  <w:style w:type="character" w:customStyle="1" w:styleId="othericoncontact">
    <w:name w:val="other_icon_contact"/>
    <w:basedOn w:val="DefaultParagraphFont"/>
    <w:uiPriority w:val="99"/>
    <w:rsid w:val="00156947"/>
    <w:rPr>
      <w:rFonts w:cs="Times New Roman"/>
    </w:rPr>
  </w:style>
  <w:style w:type="character" w:customStyle="1" w:styleId="othericoninfo">
    <w:name w:val="other_icon_info"/>
    <w:basedOn w:val="DefaultParagraphFont"/>
    <w:uiPriority w:val="99"/>
    <w:rsid w:val="00156947"/>
    <w:rPr>
      <w:rFonts w:cs="Times New Roman"/>
    </w:rPr>
  </w:style>
  <w:style w:type="character" w:customStyle="1" w:styleId="othericonweb">
    <w:name w:val="other_icon_web"/>
    <w:basedOn w:val="DefaultParagraphFont"/>
    <w:uiPriority w:val="99"/>
    <w:rsid w:val="00156947"/>
    <w:rPr>
      <w:rFonts w:cs="Times New Roman"/>
    </w:rPr>
  </w:style>
  <w:style w:type="character" w:customStyle="1" w:styleId="articleseperator">
    <w:name w:val="article_seperator"/>
    <w:basedOn w:val="DefaultParagraphFont"/>
    <w:uiPriority w:val="99"/>
    <w:rsid w:val="00156947"/>
    <w:rPr>
      <w:rFonts w:cs="Times New Roman"/>
    </w:rPr>
  </w:style>
  <w:style w:type="character" w:customStyle="1" w:styleId="apple-style-span">
    <w:name w:val="apple-style-span"/>
    <w:basedOn w:val="DefaultParagraphFont"/>
    <w:uiPriority w:val="99"/>
    <w:rsid w:val="00156947"/>
    <w:rPr>
      <w:rFonts w:cs="Times New Roman"/>
    </w:rPr>
  </w:style>
  <w:style w:type="character" w:customStyle="1" w:styleId="gd">
    <w:name w:val="gd"/>
    <w:basedOn w:val="DefaultParagraphFont"/>
    <w:uiPriority w:val="99"/>
    <w:rsid w:val="00156947"/>
    <w:rPr>
      <w:rFonts w:cs="Times New Roman"/>
    </w:rPr>
  </w:style>
  <w:style w:type="character" w:customStyle="1" w:styleId="gi">
    <w:name w:val="gi"/>
    <w:basedOn w:val="DefaultParagraphFont"/>
    <w:uiPriority w:val="99"/>
    <w:rsid w:val="00156947"/>
    <w:rPr>
      <w:rFonts w:cs="Times New Roman"/>
    </w:rPr>
  </w:style>
  <w:style w:type="character" w:customStyle="1" w:styleId="go">
    <w:name w:val="go"/>
    <w:basedOn w:val="DefaultParagraphFont"/>
    <w:uiPriority w:val="99"/>
    <w:rsid w:val="00156947"/>
    <w:rPr>
      <w:rFonts w:cs="Times New Roman"/>
    </w:rPr>
  </w:style>
  <w:style w:type="character" w:customStyle="1" w:styleId="il">
    <w:name w:val="il"/>
    <w:basedOn w:val="DefaultParagraphFont"/>
    <w:uiPriority w:val="99"/>
    <w:rsid w:val="00156947"/>
    <w:rPr>
      <w:rFonts w:cs="Times New Roman"/>
    </w:rPr>
  </w:style>
  <w:style w:type="character" w:customStyle="1" w:styleId="citation">
    <w:name w:val="citation"/>
    <w:basedOn w:val="DefaultParagraphFont"/>
    <w:uiPriority w:val="99"/>
    <w:rsid w:val="00156947"/>
    <w:rPr>
      <w:rFonts w:cs="Times New Roman"/>
    </w:rPr>
  </w:style>
  <w:style w:type="character" w:customStyle="1" w:styleId="articleseparator">
    <w:name w:val="article_separator"/>
    <w:basedOn w:val="DefaultParagraphFont"/>
    <w:uiPriority w:val="99"/>
    <w:rsid w:val="00156947"/>
    <w:rPr>
      <w:rFonts w:cs="Times New Roman"/>
    </w:rPr>
  </w:style>
  <w:style w:type="character" w:customStyle="1" w:styleId="eid1243688">
    <w:name w:val="e_id1243688"/>
    <w:basedOn w:val="DefaultParagraphFont"/>
    <w:uiPriority w:val="99"/>
    <w:rsid w:val="00156947"/>
    <w:rPr>
      <w:rFonts w:cs="Times New Roman"/>
    </w:rPr>
  </w:style>
  <w:style w:type="paragraph" w:styleId="Title">
    <w:name w:val="Title"/>
    <w:basedOn w:val="Normal"/>
    <w:next w:val="Normal"/>
    <w:link w:val="TitleChar"/>
    <w:uiPriority w:val="10"/>
    <w:qFormat/>
    <w:rsid w:val="005F0C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F0CCC"/>
    <w:rPr>
      <w:rFonts w:asciiTheme="majorHAnsi" w:eastAsiaTheme="majorEastAsia" w:hAnsiTheme="majorHAnsi" w:cs="Times New Roman"/>
      <w:b/>
      <w:bCs/>
      <w:kern w:val="28"/>
      <w:sz w:val="32"/>
      <w:szCs w:val="32"/>
      <w:lang w:val="en-CA" w:eastAsia="en-US"/>
    </w:rPr>
  </w:style>
  <w:style w:type="paragraph" w:customStyle="1" w:styleId="xl65">
    <w:name w:val="xl65"/>
    <w:basedOn w:val="Normal"/>
    <w:uiPriority w:val="99"/>
    <w:rsid w:val="00911963"/>
    <w:pPr>
      <w:spacing w:before="100" w:beforeAutospacing="1" w:after="100" w:afterAutospacing="1"/>
    </w:pPr>
    <w:rPr>
      <w:szCs w:val="24"/>
      <w:lang w:eastAsia="en-CA"/>
    </w:rPr>
  </w:style>
  <w:style w:type="paragraph" w:customStyle="1" w:styleId="xl66">
    <w:name w:val="xl66"/>
    <w:basedOn w:val="Normal"/>
    <w:uiPriority w:val="99"/>
    <w:rsid w:val="00911963"/>
    <w:pPr>
      <w:pBdr>
        <w:bottom w:val="single" w:sz="4" w:space="0" w:color="auto"/>
      </w:pBdr>
      <w:spacing w:before="100" w:beforeAutospacing="1" w:after="100" w:afterAutospacing="1"/>
    </w:pPr>
    <w:rPr>
      <w:szCs w:val="24"/>
      <w:lang w:eastAsia="en-CA"/>
    </w:rPr>
  </w:style>
  <w:style w:type="paragraph" w:customStyle="1" w:styleId="xl67">
    <w:name w:val="xl67"/>
    <w:basedOn w:val="Normal"/>
    <w:uiPriority w:val="99"/>
    <w:rsid w:val="00911963"/>
    <w:pPr>
      <w:pBdr>
        <w:top w:val="single" w:sz="4" w:space="0" w:color="auto"/>
        <w:bottom w:val="single" w:sz="4" w:space="0" w:color="auto"/>
      </w:pBdr>
      <w:spacing w:before="100" w:beforeAutospacing="1" w:after="100" w:afterAutospacing="1"/>
    </w:pPr>
    <w:rPr>
      <w:szCs w:val="24"/>
      <w:lang w:eastAsia="en-CA"/>
    </w:rPr>
  </w:style>
  <w:style w:type="paragraph" w:customStyle="1" w:styleId="xl68">
    <w:name w:val="xl68"/>
    <w:basedOn w:val="Normal"/>
    <w:uiPriority w:val="99"/>
    <w:rsid w:val="00911963"/>
    <w:pPr>
      <w:pBdr>
        <w:top w:val="single" w:sz="4" w:space="0" w:color="auto"/>
      </w:pBdr>
      <w:spacing w:before="100" w:beforeAutospacing="1" w:after="100" w:afterAutospacing="1"/>
    </w:pPr>
    <w:rPr>
      <w:szCs w:val="24"/>
      <w:lang w:eastAsia="en-CA"/>
    </w:rPr>
  </w:style>
  <w:style w:type="character" w:styleId="PlaceholderText">
    <w:name w:val="Placeholder Text"/>
    <w:basedOn w:val="DefaultParagraphFont"/>
    <w:uiPriority w:val="99"/>
    <w:semiHidden/>
    <w:rsid w:val="00911963"/>
    <w:rPr>
      <w:rFonts w:cs="Times New Roman"/>
      <w:color w:val="808080"/>
    </w:rPr>
  </w:style>
  <w:style w:type="paragraph" w:styleId="EndnoteText">
    <w:name w:val="endnote text"/>
    <w:basedOn w:val="Normal"/>
    <w:link w:val="EndnoteTextChar"/>
    <w:uiPriority w:val="99"/>
    <w:semiHidden/>
    <w:rsid w:val="001475ED"/>
    <w:rPr>
      <w:sz w:val="20"/>
      <w:szCs w:val="20"/>
    </w:rPr>
  </w:style>
  <w:style w:type="character" w:customStyle="1" w:styleId="EndnoteTextChar">
    <w:name w:val="Endnote Text Char"/>
    <w:basedOn w:val="DefaultParagraphFont"/>
    <w:link w:val="EndnoteText"/>
    <w:uiPriority w:val="99"/>
    <w:semiHidden/>
    <w:locked/>
    <w:rsid w:val="001475ED"/>
    <w:rPr>
      <w:rFonts w:ascii="Times New Roman" w:hAnsi="Times New Roman" w:cs="Times New Roman"/>
      <w:sz w:val="20"/>
      <w:szCs w:val="20"/>
    </w:rPr>
  </w:style>
  <w:style w:type="character" w:styleId="EndnoteReference">
    <w:name w:val="endnote reference"/>
    <w:basedOn w:val="DefaultParagraphFont"/>
    <w:uiPriority w:val="99"/>
    <w:semiHidden/>
    <w:rsid w:val="001475ED"/>
    <w:rPr>
      <w:rFonts w:cs="Times New Roman"/>
      <w:vertAlign w:val="superscript"/>
    </w:rPr>
  </w:style>
  <w:style w:type="character" w:styleId="CommentReference">
    <w:name w:val="annotation reference"/>
    <w:basedOn w:val="DefaultParagraphFont"/>
    <w:uiPriority w:val="99"/>
    <w:semiHidden/>
    <w:rsid w:val="00DB46B9"/>
    <w:rPr>
      <w:rFonts w:cs="Times New Roman"/>
      <w:sz w:val="16"/>
      <w:szCs w:val="16"/>
    </w:rPr>
  </w:style>
  <w:style w:type="paragraph" w:styleId="CommentText">
    <w:name w:val="annotation text"/>
    <w:basedOn w:val="Normal"/>
    <w:link w:val="CommentTextChar"/>
    <w:uiPriority w:val="99"/>
    <w:semiHidden/>
    <w:rsid w:val="00DB46B9"/>
    <w:rPr>
      <w:sz w:val="20"/>
      <w:szCs w:val="20"/>
    </w:rPr>
  </w:style>
  <w:style w:type="character" w:customStyle="1" w:styleId="CommentTextChar">
    <w:name w:val="Comment Text Char"/>
    <w:basedOn w:val="DefaultParagraphFont"/>
    <w:link w:val="CommentText"/>
    <w:uiPriority w:val="99"/>
    <w:semiHidden/>
    <w:locked/>
    <w:rsid w:val="005F6F17"/>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rsid w:val="00DB46B9"/>
    <w:rPr>
      <w:b/>
      <w:bCs/>
    </w:rPr>
  </w:style>
  <w:style w:type="character" w:customStyle="1" w:styleId="CommentSubjectChar">
    <w:name w:val="Comment Subject Char"/>
    <w:basedOn w:val="CommentTextChar"/>
    <w:link w:val="CommentSubject"/>
    <w:uiPriority w:val="99"/>
    <w:semiHidden/>
    <w:locked/>
    <w:rsid w:val="005F0CCC"/>
    <w:rPr>
      <w:b/>
      <w:bCs/>
      <w:sz w:val="20"/>
      <w:szCs w:val="20"/>
      <w:lang w:val="en-CA"/>
    </w:rPr>
  </w:style>
  <w:style w:type="paragraph" w:styleId="Revision">
    <w:name w:val="Revision"/>
    <w:hidden/>
    <w:uiPriority w:val="99"/>
    <w:semiHidden/>
    <w:rsid w:val="00C356A0"/>
    <w:pPr>
      <w:spacing w:after="0" w:line="240" w:lineRule="auto"/>
    </w:pPr>
    <w:rPr>
      <w:rFonts w:ascii="Times New Roman" w:hAnsi="Times New Roman" w:cs="Times New Roman"/>
      <w:sz w:val="23"/>
      <w:lang w:eastAsia="en-US"/>
    </w:rPr>
  </w:style>
</w:styles>
</file>

<file path=word/webSettings.xml><?xml version="1.0" encoding="utf-8"?>
<w:webSettings xmlns:r="http://schemas.openxmlformats.org/officeDocument/2006/relationships" xmlns:w="http://schemas.openxmlformats.org/wordprocessingml/2006/main">
  <w:divs>
    <w:div w:id="1122067938">
      <w:marLeft w:val="0"/>
      <w:marRight w:val="0"/>
      <w:marTop w:val="0"/>
      <w:marBottom w:val="0"/>
      <w:divBdr>
        <w:top w:val="none" w:sz="0" w:space="0" w:color="auto"/>
        <w:left w:val="none" w:sz="0" w:space="0" w:color="auto"/>
        <w:bottom w:val="none" w:sz="0" w:space="0" w:color="auto"/>
        <w:right w:val="none" w:sz="0" w:space="0" w:color="auto"/>
      </w:divBdr>
    </w:div>
    <w:div w:id="1122067939">
      <w:marLeft w:val="0"/>
      <w:marRight w:val="0"/>
      <w:marTop w:val="0"/>
      <w:marBottom w:val="0"/>
      <w:divBdr>
        <w:top w:val="none" w:sz="0" w:space="0" w:color="auto"/>
        <w:left w:val="none" w:sz="0" w:space="0" w:color="auto"/>
        <w:bottom w:val="none" w:sz="0" w:space="0" w:color="auto"/>
        <w:right w:val="none" w:sz="0" w:space="0" w:color="auto"/>
      </w:divBdr>
    </w:div>
    <w:div w:id="1122067940">
      <w:marLeft w:val="0"/>
      <w:marRight w:val="0"/>
      <w:marTop w:val="0"/>
      <w:marBottom w:val="0"/>
      <w:divBdr>
        <w:top w:val="none" w:sz="0" w:space="0" w:color="auto"/>
        <w:left w:val="none" w:sz="0" w:space="0" w:color="auto"/>
        <w:bottom w:val="none" w:sz="0" w:space="0" w:color="auto"/>
        <w:right w:val="none" w:sz="0" w:space="0" w:color="auto"/>
      </w:divBdr>
    </w:div>
    <w:div w:id="1122067941">
      <w:marLeft w:val="0"/>
      <w:marRight w:val="0"/>
      <w:marTop w:val="0"/>
      <w:marBottom w:val="0"/>
      <w:divBdr>
        <w:top w:val="none" w:sz="0" w:space="0" w:color="auto"/>
        <w:left w:val="none" w:sz="0" w:space="0" w:color="auto"/>
        <w:bottom w:val="none" w:sz="0" w:space="0" w:color="auto"/>
        <w:right w:val="none" w:sz="0" w:space="0" w:color="auto"/>
      </w:divBdr>
    </w:div>
    <w:div w:id="1122067942">
      <w:marLeft w:val="0"/>
      <w:marRight w:val="0"/>
      <w:marTop w:val="0"/>
      <w:marBottom w:val="0"/>
      <w:divBdr>
        <w:top w:val="none" w:sz="0" w:space="0" w:color="auto"/>
        <w:left w:val="none" w:sz="0" w:space="0" w:color="auto"/>
        <w:bottom w:val="none" w:sz="0" w:space="0" w:color="auto"/>
        <w:right w:val="none" w:sz="0" w:space="0" w:color="auto"/>
      </w:divBdr>
    </w:div>
    <w:div w:id="1122067943">
      <w:marLeft w:val="0"/>
      <w:marRight w:val="0"/>
      <w:marTop w:val="0"/>
      <w:marBottom w:val="0"/>
      <w:divBdr>
        <w:top w:val="none" w:sz="0" w:space="0" w:color="auto"/>
        <w:left w:val="none" w:sz="0" w:space="0" w:color="auto"/>
        <w:bottom w:val="none" w:sz="0" w:space="0" w:color="auto"/>
        <w:right w:val="none" w:sz="0" w:space="0" w:color="auto"/>
      </w:divBdr>
    </w:div>
    <w:div w:id="1122067944">
      <w:marLeft w:val="0"/>
      <w:marRight w:val="0"/>
      <w:marTop w:val="0"/>
      <w:marBottom w:val="0"/>
      <w:divBdr>
        <w:top w:val="none" w:sz="0" w:space="0" w:color="auto"/>
        <w:left w:val="none" w:sz="0" w:space="0" w:color="auto"/>
        <w:bottom w:val="none" w:sz="0" w:space="0" w:color="auto"/>
        <w:right w:val="none" w:sz="0" w:space="0" w:color="auto"/>
      </w:divBdr>
    </w:div>
    <w:div w:id="1122067945">
      <w:marLeft w:val="0"/>
      <w:marRight w:val="0"/>
      <w:marTop w:val="0"/>
      <w:marBottom w:val="0"/>
      <w:divBdr>
        <w:top w:val="none" w:sz="0" w:space="0" w:color="auto"/>
        <w:left w:val="none" w:sz="0" w:space="0" w:color="auto"/>
        <w:bottom w:val="none" w:sz="0" w:space="0" w:color="auto"/>
        <w:right w:val="none" w:sz="0" w:space="0" w:color="auto"/>
      </w:divBdr>
    </w:div>
    <w:div w:id="1122067946">
      <w:marLeft w:val="0"/>
      <w:marRight w:val="0"/>
      <w:marTop w:val="0"/>
      <w:marBottom w:val="0"/>
      <w:divBdr>
        <w:top w:val="none" w:sz="0" w:space="0" w:color="auto"/>
        <w:left w:val="none" w:sz="0" w:space="0" w:color="auto"/>
        <w:bottom w:val="none" w:sz="0" w:space="0" w:color="auto"/>
        <w:right w:val="none" w:sz="0" w:space="0" w:color="auto"/>
      </w:divBdr>
    </w:div>
    <w:div w:id="1122067947">
      <w:marLeft w:val="0"/>
      <w:marRight w:val="0"/>
      <w:marTop w:val="0"/>
      <w:marBottom w:val="0"/>
      <w:divBdr>
        <w:top w:val="none" w:sz="0" w:space="0" w:color="auto"/>
        <w:left w:val="none" w:sz="0" w:space="0" w:color="auto"/>
        <w:bottom w:val="none" w:sz="0" w:space="0" w:color="auto"/>
        <w:right w:val="none" w:sz="0" w:space="0" w:color="auto"/>
      </w:divBdr>
    </w:div>
    <w:div w:id="1122067948">
      <w:marLeft w:val="0"/>
      <w:marRight w:val="0"/>
      <w:marTop w:val="0"/>
      <w:marBottom w:val="0"/>
      <w:divBdr>
        <w:top w:val="none" w:sz="0" w:space="0" w:color="auto"/>
        <w:left w:val="none" w:sz="0" w:space="0" w:color="auto"/>
        <w:bottom w:val="none" w:sz="0" w:space="0" w:color="auto"/>
        <w:right w:val="none" w:sz="0" w:space="0" w:color="auto"/>
      </w:divBdr>
    </w:div>
    <w:div w:id="1122067949">
      <w:marLeft w:val="0"/>
      <w:marRight w:val="0"/>
      <w:marTop w:val="0"/>
      <w:marBottom w:val="0"/>
      <w:divBdr>
        <w:top w:val="none" w:sz="0" w:space="0" w:color="auto"/>
        <w:left w:val="none" w:sz="0" w:space="0" w:color="auto"/>
        <w:bottom w:val="none" w:sz="0" w:space="0" w:color="auto"/>
        <w:right w:val="none" w:sz="0" w:space="0" w:color="auto"/>
      </w:divBdr>
    </w:div>
    <w:div w:id="1122067950">
      <w:marLeft w:val="0"/>
      <w:marRight w:val="0"/>
      <w:marTop w:val="0"/>
      <w:marBottom w:val="0"/>
      <w:divBdr>
        <w:top w:val="none" w:sz="0" w:space="0" w:color="auto"/>
        <w:left w:val="none" w:sz="0" w:space="0" w:color="auto"/>
        <w:bottom w:val="none" w:sz="0" w:space="0" w:color="auto"/>
        <w:right w:val="none" w:sz="0" w:space="0" w:color="auto"/>
      </w:divBdr>
    </w:div>
    <w:div w:id="1122067951">
      <w:marLeft w:val="0"/>
      <w:marRight w:val="0"/>
      <w:marTop w:val="0"/>
      <w:marBottom w:val="0"/>
      <w:divBdr>
        <w:top w:val="none" w:sz="0" w:space="0" w:color="auto"/>
        <w:left w:val="none" w:sz="0" w:space="0" w:color="auto"/>
        <w:bottom w:val="none" w:sz="0" w:space="0" w:color="auto"/>
        <w:right w:val="none" w:sz="0" w:space="0" w:color="auto"/>
      </w:divBdr>
    </w:div>
    <w:div w:id="1122067952">
      <w:marLeft w:val="0"/>
      <w:marRight w:val="0"/>
      <w:marTop w:val="0"/>
      <w:marBottom w:val="0"/>
      <w:divBdr>
        <w:top w:val="none" w:sz="0" w:space="0" w:color="auto"/>
        <w:left w:val="none" w:sz="0" w:space="0" w:color="auto"/>
        <w:bottom w:val="none" w:sz="0" w:space="0" w:color="auto"/>
        <w:right w:val="none" w:sz="0" w:space="0" w:color="auto"/>
      </w:divBdr>
    </w:div>
    <w:div w:id="1122067953">
      <w:marLeft w:val="0"/>
      <w:marRight w:val="0"/>
      <w:marTop w:val="0"/>
      <w:marBottom w:val="0"/>
      <w:divBdr>
        <w:top w:val="none" w:sz="0" w:space="0" w:color="auto"/>
        <w:left w:val="none" w:sz="0" w:space="0" w:color="auto"/>
        <w:bottom w:val="none" w:sz="0" w:space="0" w:color="auto"/>
        <w:right w:val="none" w:sz="0" w:space="0" w:color="auto"/>
      </w:divBdr>
    </w:div>
    <w:div w:id="1122067954">
      <w:marLeft w:val="0"/>
      <w:marRight w:val="0"/>
      <w:marTop w:val="0"/>
      <w:marBottom w:val="0"/>
      <w:divBdr>
        <w:top w:val="none" w:sz="0" w:space="0" w:color="auto"/>
        <w:left w:val="none" w:sz="0" w:space="0" w:color="auto"/>
        <w:bottom w:val="none" w:sz="0" w:space="0" w:color="auto"/>
        <w:right w:val="none" w:sz="0" w:space="0" w:color="auto"/>
      </w:divBdr>
    </w:div>
    <w:div w:id="1122067955">
      <w:marLeft w:val="0"/>
      <w:marRight w:val="0"/>
      <w:marTop w:val="0"/>
      <w:marBottom w:val="0"/>
      <w:divBdr>
        <w:top w:val="none" w:sz="0" w:space="0" w:color="auto"/>
        <w:left w:val="none" w:sz="0" w:space="0" w:color="auto"/>
        <w:bottom w:val="none" w:sz="0" w:space="0" w:color="auto"/>
        <w:right w:val="none" w:sz="0" w:space="0" w:color="auto"/>
      </w:divBdr>
    </w:div>
    <w:div w:id="1122067956">
      <w:marLeft w:val="0"/>
      <w:marRight w:val="0"/>
      <w:marTop w:val="0"/>
      <w:marBottom w:val="0"/>
      <w:divBdr>
        <w:top w:val="none" w:sz="0" w:space="0" w:color="auto"/>
        <w:left w:val="none" w:sz="0" w:space="0" w:color="auto"/>
        <w:bottom w:val="none" w:sz="0" w:space="0" w:color="auto"/>
        <w:right w:val="none" w:sz="0" w:space="0" w:color="auto"/>
      </w:divBdr>
    </w:div>
    <w:div w:id="1122067957">
      <w:marLeft w:val="0"/>
      <w:marRight w:val="0"/>
      <w:marTop w:val="0"/>
      <w:marBottom w:val="0"/>
      <w:divBdr>
        <w:top w:val="none" w:sz="0" w:space="0" w:color="auto"/>
        <w:left w:val="none" w:sz="0" w:space="0" w:color="auto"/>
        <w:bottom w:val="none" w:sz="0" w:space="0" w:color="auto"/>
        <w:right w:val="none" w:sz="0" w:space="0" w:color="auto"/>
      </w:divBdr>
    </w:div>
    <w:div w:id="1122067958">
      <w:marLeft w:val="0"/>
      <w:marRight w:val="0"/>
      <w:marTop w:val="0"/>
      <w:marBottom w:val="0"/>
      <w:divBdr>
        <w:top w:val="none" w:sz="0" w:space="0" w:color="auto"/>
        <w:left w:val="none" w:sz="0" w:space="0" w:color="auto"/>
        <w:bottom w:val="none" w:sz="0" w:space="0" w:color="auto"/>
        <w:right w:val="none" w:sz="0" w:space="0" w:color="auto"/>
      </w:divBdr>
    </w:div>
    <w:div w:id="1122067959">
      <w:marLeft w:val="0"/>
      <w:marRight w:val="0"/>
      <w:marTop w:val="0"/>
      <w:marBottom w:val="0"/>
      <w:divBdr>
        <w:top w:val="none" w:sz="0" w:space="0" w:color="auto"/>
        <w:left w:val="none" w:sz="0" w:space="0" w:color="auto"/>
        <w:bottom w:val="none" w:sz="0" w:space="0" w:color="auto"/>
        <w:right w:val="none" w:sz="0" w:space="0" w:color="auto"/>
      </w:divBdr>
    </w:div>
    <w:div w:id="1122067960">
      <w:marLeft w:val="0"/>
      <w:marRight w:val="0"/>
      <w:marTop w:val="0"/>
      <w:marBottom w:val="0"/>
      <w:divBdr>
        <w:top w:val="none" w:sz="0" w:space="0" w:color="auto"/>
        <w:left w:val="none" w:sz="0" w:space="0" w:color="auto"/>
        <w:bottom w:val="none" w:sz="0" w:space="0" w:color="auto"/>
        <w:right w:val="none" w:sz="0" w:space="0" w:color="auto"/>
      </w:divBdr>
    </w:div>
    <w:div w:id="1122067961">
      <w:marLeft w:val="0"/>
      <w:marRight w:val="0"/>
      <w:marTop w:val="0"/>
      <w:marBottom w:val="0"/>
      <w:divBdr>
        <w:top w:val="none" w:sz="0" w:space="0" w:color="auto"/>
        <w:left w:val="none" w:sz="0" w:space="0" w:color="auto"/>
        <w:bottom w:val="none" w:sz="0" w:space="0" w:color="auto"/>
        <w:right w:val="none" w:sz="0" w:space="0" w:color="auto"/>
      </w:divBdr>
    </w:div>
    <w:div w:id="1122067962">
      <w:marLeft w:val="0"/>
      <w:marRight w:val="0"/>
      <w:marTop w:val="0"/>
      <w:marBottom w:val="0"/>
      <w:divBdr>
        <w:top w:val="none" w:sz="0" w:space="0" w:color="auto"/>
        <w:left w:val="none" w:sz="0" w:space="0" w:color="auto"/>
        <w:bottom w:val="none" w:sz="0" w:space="0" w:color="auto"/>
        <w:right w:val="none" w:sz="0" w:space="0" w:color="auto"/>
      </w:divBdr>
    </w:div>
    <w:div w:id="1122067963">
      <w:marLeft w:val="0"/>
      <w:marRight w:val="0"/>
      <w:marTop w:val="0"/>
      <w:marBottom w:val="0"/>
      <w:divBdr>
        <w:top w:val="none" w:sz="0" w:space="0" w:color="auto"/>
        <w:left w:val="none" w:sz="0" w:space="0" w:color="auto"/>
        <w:bottom w:val="none" w:sz="0" w:space="0" w:color="auto"/>
        <w:right w:val="none" w:sz="0" w:space="0" w:color="auto"/>
      </w:divBdr>
    </w:div>
    <w:div w:id="1122067964">
      <w:marLeft w:val="0"/>
      <w:marRight w:val="0"/>
      <w:marTop w:val="0"/>
      <w:marBottom w:val="0"/>
      <w:divBdr>
        <w:top w:val="none" w:sz="0" w:space="0" w:color="auto"/>
        <w:left w:val="none" w:sz="0" w:space="0" w:color="auto"/>
        <w:bottom w:val="none" w:sz="0" w:space="0" w:color="auto"/>
        <w:right w:val="none" w:sz="0" w:space="0" w:color="auto"/>
      </w:divBdr>
    </w:div>
    <w:div w:id="1122067965">
      <w:marLeft w:val="0"/>
      <w:marRight w:val="0"/>
      <w:marTop w:val="0"/>
      <w:marBottom w:val="0"/>
      <w:divBdr>
        <w:top w:val="none" w:sz="0" w:space="0" w:color="auto"/>
        <w:left w:val="none" w:sz="0" w:space="0" w:color="auto"/>
        <w:bottom w:val="none" w:sz="0" w:space="0" w:color="auto"/>
        <w:right w:val="none" w:sz="0" w:space="0" w:color="auto"/>
      </w:divBdr>
    </w:div>
    <w:div w:id="1122067966">
      <w:marLeft w:val="0"/>
      <w:marRight w:val="0"/>
      <w:marTop w:val="0"/>
      <w:marBottom w:val="0"/>
      <w:divBdr>
        <w:top w:val="none" w:sz="0" w:space="0" w:color="auto"/>
        <w:left w:val="none" w:sz="0" w:space="0" w:color="auto"/>
        <w:bottom w:val="none" w:sz="0" w:space="0" w:color="auto"/>
        <w:right w:val="none" w:sz="0" w:space="0" w:color="auto"/>
      </w:divBdr>
    </w:div>
    <w:div w:id="1122067967">
      <w:marLeft w:val="0"/>
      <w:marRight w:val="0"/>
      <w:marTop w:val="0"/>
      <w:marBottom w:val="0"/>
      <w:divBdr>
        <w:top w:val="none" w:sz="0" w:space="0" w:color="auto"/>
        <w:left w:val="none" w:sz="0" w:space="0" w:color="auto"/>
        <w:bottom w:val="none" w:sz="0" w:space="0" w:color="auto"/>
        <w:right w:val="none" w:sz="0" w:space="0" w:color="auto"/>
      </w:divBdr>
    </w:div>
    <w:div w:id="1122067968">
      <w:marLeft w:val="0"/>
      <w:marRight w:val="0"/>
      <w:marTop w:val="0"/>
      <w:marBottom w:val="0"/>
      <w:divBdr>
        <w:top w:val="none" w:sz="0" w:space="0" w:color="auto"/>
        <w:left w:val="none" w:sz="0" w:space="0" w:color="auto"/>
        <w:bottom w:val="none" w:sz="0" w:space="0" w:color="auto"/>
        <w:right w:val="none" w:sz="0" w:space="0" w:color="auto"/>
      </w:divBdr>
    </w:div>
    <w:div w:id="1122067969">
      <w:marLeft w:val="0"/>
      <w:marRight w:val="0"/>
      <w:marTop w:val="0"/>
      <w:marBottom w:val="0"/>
      <w:divBdr>
        <w:top w:val="none" w:sz="0" w:space="0" w:color="auto"/>
        <w:left w:val="none" w:sz="0" w:space="0" w:color="auto"/>
        <w:bottom w:val="none" w:sz="0" w:space="0" w:color="auto"/>
        <w:right w:val="none" w:sz="0" w:space="0" w:color="auto"/>
      </w:divBdr>
    </w:div>
    <w:div w:id="1122067970">
      <w:marLeft w:val="0"/>
      <w:marRight w:val="0"/>
      <w:marTop w:val="0"/>
      <w:marBottom w:val="0"/>
      <w:divBdr>
        <w:top w:val="none" w:sz="0" w:space="0" w:color="auto"/>
        <w:left w:val="none" w:sz="0" w:space="0" w:color="auto"/>
        <w:bottom w:val="none" w:sz="0" w:space="0" w:color="auto"/>
        <w:right w:val="none" w:sz="0" w:space="0" w:color="auto"/>
      </w:divBdr>
    </w:div>
    <w:div w:id="1122067971">
      <w:marLeft w:val="0"/>
      <w:marRight w:val="0"/>
      <w:marTop w:val="0"/>
      <w:marBottom w:val="0"/>
      <w:divBdr>
        <w:top w:val="none" w:sz="0" w:space="0" w:color="auto"/>
        <w:left w:val="none" w:sz="0" w:space="0" w:color="auto"/>
        <w:bottom w:val="none" w:sz="0" w:space="0" w:color="auto"/>
        <w:right w:val="none" w:sz="0" w:space="0" w:color="auto"/>
      </w:divBdr>
    </w:div>
    <w:div w:id="1122067972">
      <w:marLeft w:val="0"/>
      <w:marRight w:val="0"/>
      <w:marTop w:val="0"/>
      <w:marBottom w:val="0"/>
      <w:divBdr>
        <w:top w:val="none" w:sz="0" w:space="0" w:color="auto"/>
        <w:left w:val="none" w:sz="0" w:space="0" w:color="auto"/>
        <w:bottom w:val="none" w:sz="0" w:space="0" w:color="auto"/>
        <w:right w:val="none" w:sz="0" w:space="0" w:color="auto"/>
      </w:divBdr>
    </w:div>
    <w:div w:id="1122067973">
      <w:marLeft w:val="0"/>
      <w:marRight w:val="0"/>
      <w:marTop w:val="0"/>
      <w:marBottom w:val="0"/>
      <w:divBdr>
        <w:top w:val="none" w:sz="0" w:space="0" w:color="auto"/>
        <w:left w:val="none" w:sz="0" w:space="0" w:color="auto"/>
        <w:bottom w:val="none" w:sz="0" w:space="0" w:color="auto"/>
        <w:right w:val="none" w:sz="0" w:space="0" w:color="auto"/>
      </w:divBdr>
    </w:div>
    <w:div w:id="1122067974">
      <w:marLeft w:val="0"/>
      <w:marRight w:val="0"/>
      <w:marTop w:val="0"/>
      <w:marBottom w:val="0"/>
      <w:divBdr>
        <w:top w:val="none" w:sz="0" w:space="0" w:color="auto"/>
        <w:left w:val="none" w:sz="0" w:space="0" w:color="auto"/>
        <w:bottom w:val="none" w:sz="0" w:space="0" w:color="auto"/>
        <w:right w:val="none" w:sz="0" w:space="0" w:color="auto"/>
      </w:divBdr>
    </w:div>
    <w:div w:id="1122067975">
      <w:marLeft w:val="0"/>
      <w:marRight w:val="0"/>
      <w:marTop w:val="0"/>
      <w:marBottom w:val="0"/>
      <w:divBdr>
        <w:top w:val="none" w:sz="0" w:space="0" w:color="auto"/>
        <w:left w:val="none" w:sz="0" w:space="0" w:color="auto"/>
        <w:bottom w:val="none" w:sz="0" w:space="0" w:color="auto"/>
        <w:right w:val="none" w:sz="0" w:space="0" w:color="auto"/>
      </w:divBdr>
    </w:div>
    <w:div w:id="1122067976">
      <w:marLeft w:val="0"/>
      <w:marRight w:val="0"/>
      <w:marTop w:val="0"/>
      <w:marBottom w:val="0"/>
      <w:divBdr>
        <w:top w:val="none" w:sz="0" w:space="0" w:color="auto"/>
        <w:left w:val="none" w:sz="0" w:space="0" w:color="auto"/>
        <w:bottom w:val="none" w:sz="0" w:space="0" w:color="auto"/>
        <w:right w:val="none" w:sz="0" w:space="0" w:color="auto"/>
      </w:divBdr>
    </w:div>
    <w:div w:id="1122067977">
      <w:marLeft w:val="0"/>
      <w:marRight w:val="0"/>
      <w:marTop w:val="0"/>
      <w:marBottom w:val="0"/>
      <w:divBdr>
        <w:top w:val="none" w:sz="0" w:space="0" w:color="auto"/>
        <w:left w:val="none" w:sz="0" w:space="0" w:color="auto"/>
        <w:bottom w:val="none" w:sz="0" w:space="0" w:color="auto"/>
        <w:right w:val="none" w:sz="0" w:space="0" w:color="auto"/>
      </w:divBdr>
    </w:div>
    <w:div w:id="1122067978">
      <w:marLeft w:val="0"/>
      <w:marRight w:val="0"/>
      <w:marTop w:val="0"/>
      <w:marBottom w:val="0"/>
      <w:divBdr>
        <w:top w:val="none" w:sz="0" w:space="0" w:color="auto"/>
        <w:left w:val="none" w:sz="0" w:space="0" w:color="auto"/>
        <w:bottom w:val="none" w:sz="0" w:space="0" w:color="auto"/>
        <w:right w:val="none" w:sz="0" w:space="0" w:color="auto"/>
      </w:divBdr>
    </w:div>
    <w:div w:id="1122067979">
      <w:marLeft w:val="0"/>
      <w:marRight w:val="0"/>
      <w:marTop w:val="0"/>
      <w:marBottom w:val="0"/>
      <w:divBdr>
        <w:top w:val="none" w:sz="0" w:space="0" w:color="auto"/>
        <w:left w:val="none" w:sz="0" w:space="0" w:color="auto"/>
        <w:bottom w:val="none" w:sz="0" w:space="0" w:color="auto"/>
        <w:right w:val="none" w:sz="0" w:space="0" w:color="auto"/>
      </w:divBdr>
    </w:div>
    <w:div w:id="1122067980">
      <w:marLeft w:val="0"/>
      <w:marRight w:val="0"/>
      <w:marTop w:val="0"/>
      <w:marBottom w:val="0"/>
      <w:divBdr>
        <w:top w:val="none" w:sz="0" w:space="0" w:color="auto"/>
        <w:left w:val="none" w:sz="0" w:space="0" w:color="auto"/>
        <w:bottom w:val="none" w:sz="0" w:space="0" w:color="auto"/>
        <w:right w:val="none" w:sz="0" w:space="0" w:color="auto"/>
      </w:divBdr>
    </w:div>
    <w:div w:id="1122067981">
      <w:marLeft w:val="0"/>
      <w:marRight w:val="0"/>
      <w:marTop w:val="0"/>
      <w:marBottom w:val="0"/>
      <w:divBdr>
        <w:top w:val="none" w:sz="0" w:space="0" w:color="auto"/>
        <w:left w:val="none" w:sz="0" w:space="0" w:color="auto"/>
        <w:bottom w:val="none" w:sz="0" w:space="0" w:color="auto"/>
        <w:right w:val="none" w:sz="0" w:space="0" w:color="auto"/>
      </w:divBdr>
    </w:div>
    <w:div w:id="1122067982">
      <w:marLeft w:val="0"/>
      <w:marRight w:val="0"/>
      <w:marTop w:val="0"/>
      <w:marBottom w:val="0"/>
      <w:divBdr>
        <w:top w:val="none" w:sz="0" w:space="0" w:color="auto"/>
        <w:left w:val="none" w:sz="0" w:space="0" w:color="auto"/>
        <w:bottom w:val="none" w:sz="0" w:space="0" w:color="auto"/>
        <w:right w:val="none" w:sz="0" w:space="0" w:color="auto"/>
      </w:divBdr>
    </w:div>
    <w:div w:id="1122067983">
      <w:marLeft w:val="0"/>
      <w:marRight w:val="0"/>
      <w:marTop w:val="0"/>
      <w:marBottom w:val="0"/>
      <w:divBdr>
        <w:top w:val="none" w:sz="0" w:space="0" w:color="auto"/>
        <w:left w:val="none" w:sz="0" w:space="0" w:color="auto"/>
        <w:bottom w:val="none" w:sz="0" w:space="0" w:color="auto"/>
        <w:right w:val="none" w:sz="0" w:space="0" w:color="auto"/>
      </w:divBdr>
    </w:div>
    <w:div w:id="1122067984">
      <w:marLeft w:val="0"/>
      <w:marRight w:val="0"/>
      <w:marTop w:val="0"/>
      <w:marBottom w:val="0"/>
      <w:divBdr>
        <w:top w:val="none" w:sz="0" w:space="0" w:color="auto"/>
        <w:left w:val="none" w:sz="0" w:space="0" w:color="auto"/>
        <w:bottom w:val="none" w:sz="0" w:space="0" w:color="auto"/>
        <w:right w:val="none" w:sz="0" w:space="0" w:color="auto"/>
      </w:divBdr>
    </w:div>
    <w:div w:id="1122067985">
      <w:marLeft w:val="0"/>
      <w:marRight w:val="0"/>
      <w:marTop w:val="0"/>
      <w:marBottom w:val="0"/>
      <w:divBdr>
        <w:top w:val="none" w:sz="0" w:space="0" w:color="auto"/>
        <w:left w:val="none" w:sz="0" w:space="0" w:color="auto"/>
        <w:bottom w:val="none" w:sz="0" w:space="0" w:color="auto"/>
        <w:right w:val="none" w:sz="0" w:space="0" w:color="auto"/>
      </w:divBdr>
    </w:div>
    <w:div w:id="1122067986">
      <w:marLeft w:val="0"/>
      <w:marRight w:val="0"/>
      <w:marTop w:val="0"/>
      <w:marBottom w:val="0"/>
      <w:divBdr>
        <w:top w:val="none" w:sz="0" w:space="0" w:color="auto"/>
        <w:left w:val="none" w:sz="0" w:space="0" w:color="auto"/>
        <w:bottom w:val="none" w:sz="0" w:space="0" w:color="auto"/>
        <w:right w:val="none" w:sz="0" w:space="0" w:color="auto"/>
      </w:divBdr>
    </w:div>
    <w:div w:id="1122067987">
      <w:marLeft w:val="0"/>
      <w:marRight w:val="0"/>
      <w:marTop w:val="0"/>
      <w:marBottom w:val="0"/>
      <w:divBdr>
        <w:top w:val="none" w:sz="0" w:space="0" w:color="auto"/>
        <w:left w:val="none" w:sz="0" w:space="0" w:color="auto"/>
        <w:bottom w:val="none" w:sz="0" w:space="0" w:color="auto"/>
        <w:right w:val="none" w:sz="0" w:space="0" w:color="auto"/>
      </w:divBdr>
    </w:div>
    <w:div w:id="1122067988">
      <w:marLeft w:val="0"/>
      <w:marRight w:val="0"/>
      <w:marTop w:val="0"/>
      <w:marBottom w:val="0"/>
      <w:divBdr>
        <w:top w:val="none" w:sz="0" w:space="0" w:color="auto"/>
        <w:left w:val="none" w:sz="0" w:space="0" w:color="auto"/>
        <w:bottom w:val="none" w:sz="0" w:space="0" w:color="auto"/>
        <w:right w:val="none" w:sz="0" w:space="0" w:color="auto"/>
      </w:divBdr>
    </w:div>
    <w:div w:id="1122067989">
      <w:marLeft w:val="0"/>
      <w:marRight w:val="0"/>
      <w:marTop w:val="0"/>
      <w:marBottom w:val="0"/>
      <w:divBdr>
        <w:top w:val="none" w:sz="0" w:space="0" w:color="auto"/>
        <w:left w:val="none" w:sz="0" w:space="0" w:color="auto"/>
        <w:bottom w:val="none" w:sz="0" w:space="0" w:color="auto"/>
        <w:right w:val="none" w:sz="0" w:space="0" w:color="auto"/>
      </w:divBdr>
    </w:div>
    <w:div w:id="1122067990">
      <w:marLeft w:val="0"/>
      <w:marRight w:val="0"/>
      <w:marTop w:val="0"/>
      <w:marBottom w:val="0"/>
      <w:divBdr>
        <w:top w:val="none" w:sz="0" w:space="0" w:color="auto"/>
        <w:left w:val="none" w:sz="0" w:space="0" w:color="auto"/>
        <w:bottom w:val="none" w:sz="0" w:space="0" w:color="auto"/>
        <w:right w:val="none" w:sz="0" w:space="0" w:color="auto"/>
      </w:divBdr>
    </w:div>
    <w:div w:id="1122067991">
      <w:marLeft w:val="0"/>
      <w:marRight w:val="0"/>
      <w:marTop w:val="0"/>
      <w:marBottom w:val="0"/>
      <w:divBdr>
        <w:top w:val="none" w:sz="0" w:space="0" w:color="auto"/>
        <w:left w:val="none" w:sz="0" w:space="0" w:color="auto"/>
        <w:bottom w:val="none" w:sz="0" w:space="0" w:color="auto"/>
        <w:right w:val="none" w:sz="0" w:space="0" w:color="auto"/>
      </w:divBdr>
    </w:div>
    <w:div w:id="1122067992">
      <w:marLeft w:val="0"/>
      <w:marRight w:val="0"/>
      <w:marTop w:val="0"/>
      <w:marBottom w:val="0"/>
      <w:divBdr>
        <w:top w:val="none" w:sz="0" w:space="0" w:color="auto"/>
        <w:left w:val="none" w:sz="0" w:space="0" w:color="auto"/>
        <w:bottom w:val="none" w:sz="0" w:space="0" w:color="auto"/>
        <w:right w:val="none" w:sz="0" w:space="0" w:color="auto"/>
      </w:divBdr>
    </w:div>
    <w:div w:id="1122067993">
      <w:marLeft w:val="0"/>
      <w:marRight w:val="0"/>
      <w:marTop w:val="0"/>
      <w:marBottom w:val="0"/>
      <w:divBdr>
        <w:top w:val="none" w:sz="0" w:space="0" w:color="auto"/>
        <w:left w:val="none" w:sz="0" w:space="0" w:color="auto"/>
        <w:bottom w:val="none" w:sz="0" w:space="0" w:color="auto"/>
        <w:right w:val="none" w:sz="0" w:space="0" w:color="auto"/>
      </w:divBdr>
    </w:div>
    <w:div w:id="1122067994">
      <w:marLeft w:val="0"/>
      <w:marRight w:val="0"/>
      <w:marTop w:val="0"/>
      <w:marBottom w:val="0"/>
      <w:divBdr>
        <w:top w:val="none" w:sz="0" w:space="0" w:color="auto"/>
        <w:left w:val="none" w:sz="0" w:space="0" w:color="auto"/>
        <w:bottom w:val="none" w:sz="0" w:space="0" w:color="auto"/>
        <w:right w:val="none" w:sz="0" w:space="0" w:color="auto"/>
      </w:divBdr>
    </w:div>
    <w:div w:id="1122067995">
      <w:marLeft w:val="0"/>
      <w:marRight w:val="0"/>
      <w:marTop w:val="0"/>
      <w:marBottom w:val="0"/>
      <w:divBdr>
        <w:top w:val="none" w:sz="0" w:space="0" w:color="auto"/>
        <w:left w:val="none" w:sz="0" w:space="0" w:color="auto"/>
        <w:bottom w:val="none" w:sz="0" w:space="0" w:color="auto"/>
        <w:right w:val="none" w:sz="0" w:space="0" w:color="auto"/>
      </w:divBdr>
    </w:div>
    <w:div w:id="1122067996">
      <w:marLeft w:val="0"/>
      <w:marRight w:val="0"/>
      <w:marTop w:val="0"/>
      <w:marBottom w:val="0"/>
      <w:divBdr>
        <w:top w:val="none" w:sz="0" w:space="0" w:color="auto"/>
        <w:left w:val="none" w:sz="0" w:space="0" w:color="auto"/>
        <w:bottom w:val="none" w:sz="0" w:space="0" w:color="auto"/>
        <w:right w:val="none" w:sz="0" w:space="0" w:color="auto"/>
      </w:divBdr>
    </w:div>
    <w:div w:id="1122067997">
      <w:marLeft w:val="0"/>
      <w:marRight w:val="0"/>
      <w:marTop w:val="0"/>
      <w:marBottom w:val="0"/>
      <w:divBdr>
        <w:top w:val="none" w:sz="0" w:space="0" w:color="auto"/>
        <w:left w:val="none" w:sz="0" w:space="0" w:color="auto"/>
        <w:bottom w:val="none" w:sz="0" w:space="0" w:color="auto"/>
        <w:right w:val="none" w:sz="0" w:space="0" w:color="auto"/>
      </w:divBdr>
    </w:div>
    <w:div w:id="1122067998">
      <w:marLeft w:val="0"/>
      <w:marRight w:val="0"/>
      <w:marTop w:val="0"/>
      <w:marBottom w:val="0"/>
      <w:divBdr>
        <w:top w:val="none" w:sz="0" w:space="0" w:color="auto"/>
        <w:left w:val="none" w:sz="0" w:space="0" w:color="auto"/>
        <w:bottom w:val="none" w:sz="0" w:space="0" w:color="auto"/>
        <w:right w:val="none" w:sz="0" w:space="0" w:color="auto"/>
      </w:divBdr>
    </w:div>
    <w:div w:id="1122067999">
      <w:marLeft w:val="0"/>
      <w:marRight w:val="0"/>
      <w:marTop w:val="0"/>
      <w:marBottom w:val="0"/>
      <w:divBdr>
        <w:top w:val="none" w:sz="0" w:space="0" w:color="auto"/>
        <w:left w:val="none" w:sz="0" w:space="0" w:color="auto"/>
        <w:bottom w:val="none" w:sz="0" w:space="0" w:color="auto"/>
        <w:right w:val="none" w:sz="0" w:space="0" w:color="auto"/>
      </w:divBdr>
    </w:div>
    <w:div w:id="1122068000">
      <w:marLeft w:val="0"/>
      <w:marRight w:val="0"/>
      <w:marTop w:val="0"/>
      <w:marBottom w:val="0"/>
      <w:divBdr>
        <w:top w:val="none" w:sz="0" w:space="0" w:color="auto"/>
        <w:left w:val="none" w:sz="0" w:space="0" w:color="auto"/>
        <w:bottom w:val="none" w:sz="0" w:space="0" w:color="auto"/>
        <w:right w:val="none" w:sz="0" w:space="0" w:color="auto"/>
      </w:divBdr>
    </w:div>
    <w:div w:id="1122068001">
      <w:marLeft w:val="0"/>
      <w:marRight w:val="0"/>
      <w:marTop w:val="0"/>
      <w:marBottom w:val="0"/>
      <w:divBdr>
        <w:top w:val="none" w:sz="0" w:space="0" w:color="auto"/>
        <w:left w:val="none" w:sz="0" w:space="0" w:color="auto"/>
        <w:bottom w:val="none" w:sz="0" w:space="0" w:color="auto"/>
        <w:right w:val="none" w:sz="0" w:space="0" w:color="auto"/>
      </w:divBdr>
    </w:div>
    <w:div w:id="1122068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tt/qka95L1I" TargetMode="External"/><Relationship Id="rId13" Type="http://schemas.openxmlformats.org/officeDocument/2006/relationships/image" Target="media/image2.png"/><Relationship Id="rId18" Type="http://schemas.openxmlformats.org/officeDocument/2006/relationships/image" Target="media/image3.wmf"/><Relationship Id="rId26" Type="http://schemas.openxmlformats.org/officeDocument/2006/relationships/hyperlink" Target="http://www.seatranet.org/?q=members/thailand" TargetMode="External"/><Relationship Id="rId3" Type="http://schemas.openxmlformats.org/officeDocument/2006/relationships/styles" Target="styles.xml"/><Relationship Id="rId21" Type="http://schemas.openxmlformats.org/officeDocument/2006/relationships/hyperlink" Target="http://www.seatranet.org/?q=members/cambodi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hyperlink" Target="http://www.seatranet.org/?q=members/lao"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seatranet.org/?q=members/indonesia"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seatranet.org/?q=members/indonesia" TargetMode="External"/><Relationship Id="rId28" Type="http://schemas.openxmlformats.org/officeDocument/2006/relationships/hyperlink" Target="http://www.seatranet.org/?q=members/vietnam" TargetMode="External"/><Relationship Id="rId10" Type="http://schemas.openxmlformats.org/officeDocument/2006/relationships/chart" Target="charts/char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db.tt/NagjCfko" TargetMode="External"/><Relationship Id="rId14" Type="http://schemas.openxmlformats.org/officeDocument/2006/relationships/chart" Target="charts/chart2.xml"/><Relationship Id="rId22" Type="http://schemas.openxmlformats.org/officeDocument/2006/relationships/hyperlink" Target="http://www.seatranet.org/?q=node/179" TargetMode="External"/><Relationship Id="rId27" Type="http://schemas.openxmlformats.org/officeDocument/2006/relationships/hyperlink" Target="http://www.seatranet.org/?q=members/philipines"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cuments\__ASRO-TT-Counc\___final%20paper\RS%20inputs\ASEAN%20Research%20Institutions%20GERD%20&amp;%20Institution%20data%201-8-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ocuments\__ASRO-TT-Counc\___final%20paper\RS%20inputs\background\1%20ASEAN%20Research%20Institutions%20GERD%20&amp;%20Institution%20data%2014-03-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ocuments\__ASRO-TT-Counc\___final%20paper\RS%20inputs\background\1%20ASEAN%20Research%20Institutions%20GERD%20&amp;%20Institution%20data%2014-03-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wner\Documents\__ASRO-TT-Counc\___final%20paper\RS%20inputs\background\1%20ASEAN%20Research%20Institutions%20GERD%20&amp;%20Institution%20data%2014-03-20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wner\Documents\__ASRO-TT-Counc\___final%20paper\RS%20inputs\background\1%20ASEAN%20Research%20Institutions%20GERD%20&amp;%20Institution%20data%2014-03-20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wner\Documents\__ASRO-TT-Counc\___final%20paper\RS%20inputs\background\1%20ASEAN%20Research%20Institutions%20GERD%20&amp;%20Institution%20data%2014-03-20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wner\Documents\__ASRO-TT-Counc\___final%20paper\RS%20inputs\background\1%20ASEAN%20Research%20Institutions%20GERD%20&amp;%20Institution%20data%2014-03-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chart>
    <c:autoTitleDeleted val="1"/>
    <c:plotArea>
      <c:layout/>
      <c:barChart>
        <c:barDir val="col"/>
        <c:grouping val="clustered"/>
        <c:ser>
          <c:idx val="0"/>
          <c:order val="0"/>
          <c:cat>
            <c:strRef>
              <c:f>GERD!$C$5:$C$20</c:f>
              <c:strCache>
                <c:ptCount val="16"/>
                <c:pt idx="0">
                  <c:v>Brunei</c:v>
                </c:pt>
                <c:pt idx="1">
                  <c:v>Laos</c:v>
                </c:pt>
                <c:pt idx="2">
                  <c:v>Cambodia</c:v>
                </c:pt>
                <c:pt idx="3">
                  <c:v>Indonesia</c:v>
                </c:pt>
                <c:pt idx="4">
                  <c:v>Philippines</c:v>
                </c:pt>
                <c:pt idx="5">
                  <c:v>Myanmar</c:v>
                </c:pt>
                <c:pt idx="6">
                  <c:v>Viet Nam</c:v>
                </c:pt>
                <c:pt idx="7">
                  <c:v>Thailand</c:v>
                </c:pt>
                <c:pt idx="8">
                  <c:v>Malaysia</c:v>
                </c:pt>
                <c:pt idx="9">
                  <c:v>Singapore</c:v>
                </c:pt>
                <c:pt idx="10">
                  <c:v>China</c:v>
                </c:pt>
                <c:pt idx="11">
                  <c:v>Hong Kong</c:v>
                </c:pt>
                <c:pt idx="12">
                  <c:v>Japan</c:v>
                </c:pt>
                <c:pt idx="13">
                  <c:v>Rep. Korea</c:v>
                </c:pt>
                <c:pt idx="14">
                  <c:v>United States</c:v>
                </c:pt>
                <c:pt idx="15">
                  <c:v>Germany</c:v>
                </c:pt>
              </c:strCache>
            </c:strRef>
          </c:cat>
          <c:val>
            <c:numRef>
              <c:f>GERD!$D$5:$D$20</c:f>
              <c:numCache>
                <c:formatCode>0.00</c:formatCode>
                <c:ptCount val="16"/>
                <c:pt idx="0">
                  <c:v>4.0000000000000022E-2</c:v>
                </c:pt>
                <c:pt idx="1">
                  <c:v>4.0000000000000022E-2</c:v>
                </c:pt>
                <c:pt idx="2">
                  <c:v>0.05</c:v>
                </c:pt>
                <c:pt idx="3">
                  <c:v>7.0000000000000021E-2</c:v>
                </c:pt>
                <c:pt idx="4">
                  <c:v>0.12000000000000002</c:v>
                </c:pt>
                <c:pt idx="5">
                  <c:v>0.16</c:v>
                </c:pt>
                <c:pt idx="6">
                  <c:v>0.19</c:v>
                </c:pt>
                <c:pt idx="7">
                  <c:v>0.25</c:v>
                </c:pt>
                <c:pt idx="8">
                  <c:v>0.63000000000000123</c:v>
                </c:pt>
                <c:pt idx="9">
                  <c:v>2.2000000000000002</c:v>
                </c:pt>
                <c:pt idx="10">
                  <c:v>1.44</c:v>
                </c:pt>
                <c:pt idx="11">
                  <c:v>0.81</c:v>
                </c:pt>
                <c:pt idx="12">
                  <c:v>3.44</c:v>
                </c:pt>
                <c:pt idx="13">
                  <c:v>3.21</c:v>
                </c:pt>
                <c:pt idx="14">
                  <c:v>2.82</c:v>
                </c:pt>
                <c:pt idx="15">
                  <c:v>2.54</c:v>
                </c:pt>
              </c:numCache>
            </c:numRef>
          </c:val>
        </c:ser>
        <c:axId val="162759808"/>
        <c:axId val="162761344"/>
      </c:barChart>
      <c:catAx>
        <c:axId val="162759808"/>
        <c:scaling>
          <c:orientation val="minMax"/>
        </c:scaling>
        <c:axPos val="b"/>
        <c:tickLblPos val="nextTo"/>
        <c:crossAx val="162761344"/>
        <c:crosses val="autoZero"/>
        <c:auto val="1"/>
        <c:lblAlgn val="ctr"/>
        <c:lblOffset val="100"/>
      </c:catAx>
      <c:valAx>
        <c:axId val="162761344"/>
        <c:scaling>
          <c:orientation val="minMax"/>
        </c:scaling>
        <c:axPos val="l"/>
        <c:majorGridlines/>
        <c:title>
          <c:tx>
            <c:rich>
              <a:bodyPr rot="0" vert="wordArtVert"/>
              <a:lstStyle/>
              <a:p>
                <a:pPr>
                  <a:defRPr/>
                </a:pPr>
                <a:r>
                  <a:rPr lang="en-US"/>
                  <a:t>% of GDP</a:t>
                </a:r>
              </a:p>
            </c:rich>
          </c:tx>
        </c:title>
        <c:numFmt formatCode="0.0" sourceLinked="0"/>
        <c:tickLblPos val="nextTo"/>
        <c:crossAx val="1627598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CA"/>
  <c:chart>
    <c:autoTitleDeleted val="1"/>
    <c:plotArea>
      <c:layout/>
      <c:barChart>
        <c:barDir val="col"/>
        <c:grouping val="stacked"/>
        <c:ser>
          <c:idx val="0"/>
          <c:order val="0"/>
          <c:tx>
            <c:strRef>
              <c:f>'Inst 3'!$H$46</c:f>
              <c:strCache>
                <c:ptCount val="1"/>
                <c:pt idx="0">
                  <c:v>Pubic</c:v>
                </c:pt>
              </c:strCache>
            </c:strRef>
          </c:tx>
          <c:cat>
            <c:strRef>
              <c:f>'Inst 3'!$G$48:$G$58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3'!$H$48:$H$58</c:f>
              <c:numCache>
                <c:formatCode>General</c:formatCode>
                <c:ptCount val="11"/>
                <c:pt idx="0">
                  <c:v>2</c:v>
                </c:pt>
                <c:pt idx="1">
                  <c:v>8</c:v>
                </c:pt>
                <c:pt idx="2">
                  <c:v>2</c:v>
                </c:pt>
                <c:pt idx="3">
                  <c:v>1</c:v>
                </c:pt>
                <c:pt idx="4">
                  <c:v>3</c:v>
                </c:pt>
                <c:pt idx="5">
                  <c:v>1</c:v>
                </c:pt>
                <c:pt idx="6">
                  <c:v>11</c:v>
                </c:pt>
                <c:pt idx="7">
                  <c:v>3</c:v>
                </c:pt>
                <c:pt idx="8">
                  <c:v>3</c:v>
                </c:pt>
                <c:pt idx="9">
                  <c:v>2</c:v>
                </c:pt>
                <c:pt idx="10">
                  <c:v>6</c:v>
                </c:pt>
              </c:numCache>
            </c:numRef>
          </c:val>
        </c:ser>
        <c:ser>
          <c:idx val="1"/>
          <c:order val="1"/>
          <c:tx>
            <c:strRef>
              <c:f>'Inst 3'!$I$46</c:f>
              <c:strCache>
                <c:ptCount val="1"/>
                <c:pt idx="0">
                  <c:v>Private</c:v>
                </c:pt>
              </c:strCache>
            </c:strRef>
          </c:tx>
          <c:cat>
            <c:strRef>
              <c:f>'Inst 3'!$G$48:$G$58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3'!$I$48:$I$58</c:f>
              <c:numCache>
                <c:formatCode>General</c:formatCode>
                <c:ptCount val="11"/>
                <c:pt idx="3">
                  <c:v>1</c:v>
                </c:pt>
                <c:pt idx="5">
                  <c:v>1</c:v>
                </c:pt>
                <c:pt idx="6">
                  <c:v>1</c:v>
                </c:pt>
                <c:pt idx="7">
                  <c:v>1</c:v>
                </c:pt>
                <c:pt idx="8">
                  <c:v>2</c:v>
                </c:pt>
                <c:pt idx="10">
                  <c:v>1</c:v>
                </c:pt>
              </c:numCache>
            </c:numRef>
          </c:val>
        </c:ser>
        <c:ser>
          <c:idx val="2"/>
          <c:order val="2"/>
          <c:tx>
            <c:strRef>
              <c:f>'Inst 3'!$J$46</c:f>
              <c:strCache>
                <c:ptCount val="1"/>
                <c:pt idx="0">
                  <c:v>Semi-auton.</c:v>
                </c:pt>
              </c:strCache>
            </c:strRef>
          </c:tx>
          <c:cat>
            <c:strRef>
              <c:f>'Inst 3'!$G$48:$G$58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3'!$J$48:$J$58</c:f>
              <c:numCache>
                <c:formatCode>General</c:formatCode>
                <c:ptCount val="11"/>
                <c:pt idx="0">
                  <c:v>1</c:v>
                </c:pt>
                <c:pt idx="2">
                  <c:v>1</c:v>
                </c:pt>
              </c:numCache>
            </c:numRef>
          </c:val>
        </c:ser>
        <c:ser>
          <c:idx val="3"/>
          <c:order val="3"/>
          <c:tx>
            <c:strRef>
              <c:f>'Inst 3'!$K$46</c:f>
              <c:strCache>
                <c:ptCount val="1"/>
                <c:pt idx="0">
                  <c:v>Autonomous</c:v>
                </c:pt>
              </c:strCache>
            </c:strRef>
          </c:tx>
          <c:spPr>
            <a:solidFill>
              <a:srgbClr val="7030A0"/>
            </a:solidFill>
          </c:spPr>
          <c:cat>
            <c:strRef>
              <c:f>'Inst 3'!$G$48:$G$58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3'!$K$48:$K$58</c:f>
              <c:numCache>
                <c:formatCode>General</c:formatCode>
                <c:ptCount val="11"/>
                <c:pt idx="1">
                  <c:v>1</c:v>
                </c:pt>
                <c:pt idx="2">
                  <c:v>8</c:v>
                </c:pt>
                <c:pt idx="4">
                  <c:v>4</c:v>
                </c:pt>
                <c:pt idx="5">
                  <c:v>1</c:v>
                </c:pt>
                <c:pt idx="7">
                  <c:v>5</c:v>
                </c:pt>
                <c:pt idx="8">
                  <c:v>4</c:v>
                </c:pt>
                <c:pt idx="9">
                  <c:v>1</c:v>
                </c:pt>
                <c:pt idx="10">
                  <c:v>4</c:v>
                </c:pt>
              </c:numCache>
            </c:numRef>
          </c:val>
        </c:ser>
        <c:ser>
          <c:idx val="4"/>
          <c:order val="4"/>
          <c:tx>
            <c:strRef>
              <c:f>'Inst 3'!$L$46</c:f>
              <c:strCache>
                <c:ptCount val="1"/>
                <c:pt idx="0">
                  <c:v>Academic</c:v>
                </c:pt>
              </c:strCache>
            </c:strRef>
          </c:tx>
          <c:spPr>
            <a:solidFill>
              <a:schemeClr val="tx1">
                <a:lumMod val="75000"/>
                <a:lumOff val="25000"/>
              </a:schemeClr>
            </a:solidFill>
          </c:spPr>
          <c:cat>
            <c:strRef>
              <c:f>'Inst 3'!$G$48:$G$58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3'!$L$48:$L$58</c:f>
              <c:numCache>
                <c:formatCode>General</c:formatCode>
                <c:ptCount val="11"/>
                <c:pt idx="0">
                  <c:v>4</c:v>
                </c:pt>
                <c:pt idx="1">
                  <c:v>1</c:v>
                </c:pt>
                <c:pt idx="2">
                  <c:v>5</c:v>
                </c:pt>
                <c:pt idx="3">
                  <c:v>2</c:v>
                </c:pt>
                <c:pt idx="4">
                  <c:v>4</c:v>
                </c:pt>
                <c:pt idx="5">
                  <c:v>4</c:v>
                </c:pt>
                <c:pt idx="6">
                  <c:v>5</c:v>
                </c:pt>
                <c:pt idx="7">
                  <c:v>8</c:v>
                </c:pt>
                <c:pt idx="8">
                  <c:v>2</c:v>
                </c:pt>
                <c:pt idx="9">
                  <c:v>8</c:v>
                </c:pt>
                <c:pt idx="10">
                  <c:v>2</c:v>
                </c:pt>
              </c:numCache>
            </c:numRef>
          </c:val>
        </c:ser>
        <c:ser>
          <c:idx val="5"/>
          <c:order val="5"/>
          <c:tx>
            <c:strRef>
              <c:f>'Inst 3'!$M$46</c:f>
              <c:strCache>
                <c:ptCount val="1"/>
                <c:pt idx="0">
                  <c:v>NGO</c:v>
                </c:pt>
              </c:strCache>
            </c:strRef>
          </c:tx>
          <c:cat>
            <c:strRef>
              <c:f>'Inst 3'!$G$48:$G$58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3'!$M$48:$M$58</c:f>
              <c:numCache>
                <c:formatCode>General</c:formatCode>
                <c:ptCount val="11"/>
                <c:pt idx="2">
                  <c:v>3</c:v>
                </c:pt>
                <c:pt idx="4">
                  <c:v>2</c:v>
                </c:pt>
                <c:pt idx="5">
                  <c:v>4</c:v>
                </c:pt>
                <c:pt idx="6">
                  <c:v>2</c:v>
                </c:pt>
                <c:pt idx="7">
                  <c:v>3</c:v>
                </c:pt>
                <c:pt idx="8">
                  <c:v>1</c:v>
                </c:pt>
              </c:numCache>
            </c:numRef>
          </c:val>
        </c:ser>
        <c:ser>
          <c:idx val="6"/>
          <c:order val="6"/>
          <c:tx>
            <c:strRef>
              <c:f>'Inst 3'!$N$46</c:f>
              <c:strCache>
                <c:ptCount val="1"/>
                <c:pt idx="0">
                  <c:v>Mixed</c:v>
                </c:pt>
              </c:strCache>
            </c:strRef>
          </c:tx>
          <c:cat>
            <c:strRef>
              <c:f>'Inst 3'!$G$48:$G$58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3'!$N$48:$N$58</c:f>
              <c:numCache>
                <c:formatCode>General</c:formatCode>
                <c:ptCount val="11"/>
                <c:pt idx="10">
                  <c:v>4</c:v>
                </c:pt>
              </c:numCache>
            </c:numRef>
          </c:val>
        </c:ser>
        <c:overlap val="100"/>
        <c:axId val="133832064"/>
        <c:axId val="133833856"/>
      </c:barChart>
      <c:catAx>
        <c:axId val="133832064"/>
        <c:scaling>
          <c:orientation val="minMax"/>
        </c:scaling>
        <c:axPos val="b"/>
        <c:numFmt formatCode="General" sourceLinked="1"/>
        <c:tickLblPos val="nextTo"/>
        <c:crossAx val="133833856"/>
        <c:crosses val="autoZero"/>
        <c:lblAlgn val="ctr"/>
        <c:lblOffset val="100"/>
      </c:catAx>
      <c:valAx>
        <c:axId val="133833856"/>
        <c:scaling>
          <c:orientation val="minMax"/>
          <c:max val="20"/>
        </c:scaling>
        <c:axPos val="l"/>
        <c:majorGridlines/>
        <c:numFmt formatCode="General" sourceLinked="1"/>
        <c:tickLblPos val="nextTo"/>
        <c:crossAx val="133832064"/>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CA"/>
  <c:chart>
    <c:autoTitleDeleted val="1"/>
    <c:plotArea>
      <c:layout/>
      <c:barChart>
        <c:barDir val="col"/>
        <c:grouping val="stacked"/>
        <c:ser>
          <c:idx val="0"/>
          <c:order val="0"/>
          <c:tx>
            <c:strRef>
              <c:f>'Inst 3'!$W$16</c:f>
              <c:strCache>
                <c:ptCount val="1"/>
                <c:pt idx="0">
                  <c:v>Broadbased</c:v>
                </c:pt>
              </c:strCache>
            </c:strRef>
          </c:tx>
          <c:cat>
            <c:strRef>
              <c:f>'Inst 3'!$V$18:$V$28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3'!$W$18:$W$28</c:f>
              <c:numCache>
                <c:formatCode>General</c:formatCode>
                <c:ptCount val="11"/>
                <c:pt idx="0">
                  <c:v>1</c:v>
                </c:pt>
                <c:pt idx="2">
                  <c:v>1</c:v>
                </c:pt>
                <c:pt idx="4">
                  <c:v>2</c:v>
                </c:pt>
                <c:pt idx="5">
                  <c:v>1</c:v>
                </c:pt>
                <c:pt idx="7">
                  <c:v>1</c:v>
                </c:pt>
                <c:pt idx="8">
                  <c:v>3</c:v>
                </c:pt>
              </c:numCache>
            </c:numRef>
          </c:val>
        </c:ser>
        <c:ser>
          <c:idx val="1"/>
          <c:order val="1"/>
          <c:tx>
            <c:strRef>
              <c:f>'Inst 3'!$X$16</c:f>
              <c:strCache>
                <c:ptCount val="1"/>
                <c:pt idx="0">
                  <c:v>Other multu-sectoral</c:v>
                </c:pt>
              </c:strCache>
            </c:strRef>
          </c:tx>
          <c:cat>
            <c:strRef>
              <c:f>'Inst 3'!$V$18:$V$28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3'!$X$18:$X$28</c:f>
              <c:numCache>
                <c:formatCode>General</c:formatCode>
                <c:ptCount val="11"/>
                <c:pt idx="0">
                  <c:v>1</c:v>
                </c:pt>
                <c:pt idx="1">
                  <c:v>1</c:v>
                </c:pt>
                <c:pt idx="2">
                  <c:v>4</c:v>
                </c:pt>
                <c:pt idx="3">
                  <c:v>1</c:v>
                </c:pt>
                <c:pt idx="4">
                  <c:v>2</c:v>
                </c:pt>
                <c:pt idx="5">
                  <c:v>2</c:v>
                </c:pt>
                <c:pt idx="6">
                  <c:v>5</c:v>
                </c:pt>
                <c:pt idx="7">
                  <c:v>5</c:v>
                </c:pt>
                <c:pt idx="8">
                  <c:v>5</c:v>
                </c:pt>
                <c:pt idx="9">
                  <c:v>8</c:v>
                </c:pt>
                <c:pt idx="10">
                  <c:v>9</c:v>
                </c:pt>
              </c:numCache>
            </c:numRef>
          </c:val>
        </c:ser>
        <c:ser>
          <c:idx val="2"/>
          <c:order val="2"/>
          <c:tx>
            <c:strRef>
              <c:f>'Inst 3'!$Y$16</c:f>
              <c:strCache>
                <c:ptCount val="1"/>
                <c:pt idx="0">
                  <c:v>Economic/social policy</c:v>
                </c:pt>
              </c:strCache>
            </c:strRef>
          </c:tx>
          <c:cat>
            <c:strRef>
              <c:f>'Inst 3'!$V$18:$V$28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3'!$Y$18:$Y$28</c:f>
              <c:numCache>
                <c:formatCode>General</c:formatCode>
                <c:ptCount val="11"/>
                <c:pt idx="1">
                  <c:v>2</c:v>
                </c:pt>
                <c:pt idx="2">
                  <c:v>4</c:v>
                </c:pt>
                <c:pt idx="3">
                  <c:v>2</c:v>
                </c:pt>
                <c:pt idx="4">
                  <c:v>2</c:v>
                </c:pt>
                <c:pt idx="5">
                  <c:v>4</c:v>
                </c:pt>
                <c:pt idx="6">
                  <c:v>10</c:v>
                </c:pt>
                <c:pt idx="7">
                  <c:v>4</c:v>
                </c:pt>
                <c:pt idx="8">
                  <c:v>1</c:v>
                </c:pt>
                <c:pt idx="10">
                  <c:v>4</c:v>
                </c:pt>
              </c:numCache>
            </c:numRef>
          </c:val>
        </c:ser>
        <c:ser>
          <c:idx val="3"/>
          <c:order val="3"/>
          <c:tx>
            <c:strRef>
              <c:f>'Inst 3'!$Z$16</c:f>
              <c:strCache>
                <c:ptCount val="1"/>
                <c:pt idx="0">
                  <c:v>Agriculture</c:v>
                </c:pt>
              </c:strCache>
            </c:strRef>
          </c:tx>
          <c:cat>
            <c:strRef>
              <c:f>'Inst 3'!$V$18:$V$28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3'!$Z$18:$Z$28</c:f>
              <c:numCache>
                <c:formatCode>General</c:formatCode>
                <c:ptCount val="11"/>
                <c:pt idx="0">
                  <c:v>2</c:v>
                </c:pt>
                <c:pt idx="1">
                  <c:v>1</c:v>
                </c:pt>
                <c:pt idx="2">
                  <c:v>2</c:v>
                </c:pt>
                <c:pt idx="4">
                  <c:v>3</c:v>
                </c:pt>
                <c:pt idx="6">
                  <c:v>2</c:v>
                </c:pt>
                <c:pt idx="7">
                  <c:v>1</c:v>
                </c:pt>
                <c:pt idx="8">
                  <c:v>1</c:v>
                </c:pt>
                <c:pt idx="10">
                  <c:v>3</c:v>
                </c:pt>
              </c:numCache>
            </c:numRef>
          </c:val>
        </c:ser>
        <c:ser>
          <c:idx val="4"/>
          <c:order val="4"/>
          <c:tx>
            <c:strRef>
              <c:f>'Inst 3'!$AA$16</c:f>
              <c:strCache>
                <c:ptCount val="1"/>
                <c:pt idx="0">
                  <c:v>Health</c:v>
                </c:pt>
              </c:strCache>
            </c:strRef>
          </c:tx>
          <c:spPr>
            <a:solidFill>
              <a:schemeClr val="tx1">
                <a:lumMod val="75000"/>
                <a:lumOff val="25000"/>
              </a:schemeClr>
            </a:solidFill>
          </c:spPr>
          <c:cat>
            <c:strRef>
              <c:f>'Inst 3'!$V$18:$V$28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3'!$AA$18:$AA$28</c:f>
              <c:numCache>
                <c:formatCode>General</c:formatCode>
                <c:ptCount val="11"/>
                <c:pt idx="1">
                  <c:v>2</c:v>
                </c:pt>
                <c:pt idx="2">
                  <c:v>2</c:v>
                </c:pt>
                <c:pt idx="3">
                  <c:v>1</c:v>
                </c:pt>
                <c:pt idx="4">
                  <c:v>1</c:v>
                </c:pt>
                <c:pt idx="7">
                  <c:v>3</c:v>
                </c:pt>
                <c:pt idx="8">
                  <c:v>1</c:v>
                </c:pt>
              </c:numCache>
            </c:numRef>
          </c:val>
        </c:ser>
        <c:ser>
          <c:idx val="5"/>
          <c:order val="5"/>
          <c:tx>
            <c:strRef>
              <c:f>'Inst 3'!$AB$16</c:f>
              <c:strCache>
                <c:ptCount val="1"/>
                <c:pt idx="0">
                  <c:v>Security</c:v>
                </c:pt>
              </c:strCache>
            </c:strRef>
          </c:tx>
          <c:cat>
            <c:strRef>
              <c:f>'Inst 3'!$V$18:$V$28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3'!$AB$18:$AB$28</c:f>
              <c:numCache>
                <c:formatCode>General</c:formatCode>
                <c:ptCount val="11"/>
                <c:pt idx="0">
                  <c:v>2</c:v>
                </c:pt>
                <c:pt idx="2">
                  <c:v>3</c:v>
                </c:pt>
                <c:pt idx="4">
                  <c:v>2</c:v>
                </c:pt>
                <c:pt idx="5">
                  <c:v>3</c:v>
                </c:pt>
                <c:pt idx="7">
                  <c:v>3</c:v>
                </c:pt>
                <c:pt idx="8">
                  <c:v>1</c:v>
                </c:pt>
                <c:pt idx="9">
                  <c:v>2</c:v>
                </c:pt>
                <c:pt idx="10">
                  <c:v>1</c:v>
                </c:pt>
              </c:numCache>
            </c:numRef>
          </c:val>
        </c:ser>
        <c:ser>
          <c:idx val="6"/>
          <c:order val="6"/>
          <c:tx>
            <c:strRef>
              <c:f>'Inst 3'!$AC$16</c:f>
              <c:strCache>
                <c:ptCount val="1"/>
                <c:pt idx="0">
                  <c:v>S&amp;T, ICT</c:v>
                </c:pt>
              </c:strCache>
            </c:strRef>
          </c:tx>
          <c:cat>
            <c:strRef>
              <c:f>'Inst 3'!$V$18:$V$28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3'!$AC$18:$AC$28</c:f>
              <c:numCache>
                <c:formatCode>General</c:formatCode>
                <c:ptCount val="11"/>
                <c:pt idx="0">
                  <c:v>1</c:v>
                </c:pt>
                <c:pt idx="1">
                  <c:v>3</c:v>
                </c:pt>
                <c:pt idx="2">
                  <c:v>2</c:v>
                </c:pt>
                <c:pt idx="4">
                  <c:v>1</c:v>
                </c:pt>
                <c:pt idx="6">
                  <c:v>1</c:v>
                </c:pt>
                <c:pt idx="9">
                  <c:v>1</c:v>
                </c:pt>
                <c:pt idx="10">
                  <c:v>1</c:v>
                </c:pt>
              </c:numCache>
            </c:numRef>
          </c:val>
        </c:ser>
        <c:ser>
          <c:idx val="7"/>
          <c:order val="7"/>
          <c:tx>
            <c:strRef>
              <c:f>'Inst 3'!$AD$16</c:f>
              <c:strCache>
                <c:ptCount val="1"/>
                <c:pt idx="0">
                  <c:v>Other</c:v>
                </c:pt>
              </c:strCache>
            </c:strRef>
          </c:tx>
          <c:cat>
            <c:strRef>
              <c:f>'Inst 3'!$V$18:$V$28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3'!$AD$18:$AD$28</c:f>
              <c:numCache>
                <c:formatCode>General</c:formatCode>
                <c:ptCount val="11"/>
                <c:pt idx="1">
                  <c:v>1</c:v>
                </c:pt>
                <c:pt idx="2">
                  <c:v>1</c:v>
                </c:pt>
                <c:pt idx="5">
                  <c:v>1</c:v>
                </c:pt>
                <c:pt idx="6">
                  <c:v>1</c:v>
                </c:pt>
                <c:pt idx="7">
                  <c:v>3</c:v>
                </c:pt>
              </c:numCache>
            </c:numRef>
          </c:val>
        </c:ser>
        <c:overlap val="100"/>
        <c:axId val="133862528"/>
        <c:axId val="133864064"/>
      </c:barChart>
      <c:catAx>
        <c:axId val="133862528"/>
        <c:scaling>
          <c:orientation val="minMax"/>
        </c:scaling>
        <c:axPos val="b"/>
        <c:tickLblPos val="nextTo"/>
        <c:crossAx val="133864064"/>
        <c:crosses val="autoZero"/>
        <c:auto val="1"/>
        <c:lblAlgn val="ctr"/>
        <c:lblOffset val="100"/>
      </c:catAx>
      <c:valAx>
        <c:axId val="133864064"/>
        <c:scaling>
          <c:orientation val="minMax"/>
          <c:max val="20"/>
        </c:scaling>
        <c:axPos val="l"/>
        <c:majorGridlines/>
        <c:numFmt formatCode="General" sourceLinked="1"/>
        <c:tickLblPos val="nextTo"/>
        <c:crossAx val="133862528"/>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CA"/>
  <c:chart>
    <c:autoTitleDeleted val="1"/>
    <c:plotArea>
      <c:layout/>
      <c:barChart>
        <c:barDir val="col"/>
        <c:grouping val="stacked"/>
        <c:ser>
          <c:idx val="0"/>
          <c:order val="0"/>
          <c:tx>
            <c:strRef>
              <c:f>'Inst 3'!$W$16</c:f>
              <c:strCache>
                <c:ptCount val="1"/>
                <c:pt idx="0">
                  <c:v>Broadbased</c:v>
                </c:pt>
              </c:strCache>
            </c:strRef>
          </c:tx>
          <c:cat>
            <c:strRef>
              <c:f>'Inst 3'!$V$18:$V$28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3'!$W$18:$W$28</c:f>
              <c:numCache>
                <c:formatCode>General</c:formatCode>
                <c:ptCount val="11"/>
                <c:pt idx="0">
                  <c:v>1</c:v>
                </c:pt>
                <c:pt idx="2">
                  <c:v>1</c:v>
                </c:pt>
                <c:pt idx="4">
                  <c:v>2</c:v>
                </c:pt>
                <c:pt idx="5">
                  <c:v>1</c:v>
                </c:pt>
                <c:pt idx="7">
                  <c:v>1</c:v>
                </c:pt>
                <c:pt idx="8">
                  <c:v>3</c:v>
                </c:pt>
              </c:numCache>
            </c:numRef>
          </c:val>
        </c:ser>
        <c:ser>
          <c:idx val="1"/>
          <c:order val="1"/>
          <c:tx>
            <c:strRef>
              <c:f>'Inst 3'!$X$16</c:f>
              <c:strCache>
                <c:ptCount val="1"/>
                <c:pt idx="0">
                  <c:v>Other multu-sectoral</c:v>
                </c:pt>
              </c:strCache>
            </c:strRef>
          </c:tx>
          <c:cat>
            <c:strRef>
              <c:f>'Inst 3'!$V$18:$V$28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3'!$X$18:$X$28</c:f>
              <c:numCache>
                <c:formatCode>General</c:formatCode>
                <c:ptCount val="11"/>
                <c:pt idx="0">
                  <c:v>1</c:v>
                </c:pt>
                <c:pt idx="1">
                  <c:v>1</c:v>
                </c:pt>
                <c:pt idx="2">
                  <c:v>4</c:v>
                </c:pt>
                <c:pt idx="3">
                  <c:v>1</c:v>
                </c:pt>
                <c:pt idx="4">
                  <c:v>2</c:v>
                </c:pt>
                <c:pt idx="5">
                  <c:v>2</c:v>
                </c:pt>
                <c:pt idx="6">
                  <c:v>5</c:v>
                </c:pt>
                <c:pt idx="7">
                  <c:v>5</c:v>
                </c:pt>
                <c:pt idx="8">
                  <c:v>5</c:v>
                </c:pt>
                <c:pt idx="9">
                  <c:v>8</c:v>
                </c:pt>
                <c:pt idx="10">
                  <c:v>9</c:v>
                </c:pt>
              </c:numCache>
            </c:numRef>
          </c:val>
        </c:ser>
        <c:ser>
          <c:idx val="2"/>
          <c:order val="2"/>
          <c:tx>
            <c:strRef>
              <c:f>'Inst 3'!$Y$16</c:f>
              <c:strCache>
                <c:ptCount val="1"/>
                <c:pt idx="0">
                  <c:v>Economic/social policy</c:v>
                </c:pt>
              </c:strCache>
            </c:strRef>
          </c:tx>
          <c:cat>
            <c:strRef>
              <c:f>'Inst 3'!$V$18:$V$28</c:f>
              <c:strCache>
                <c:ptCount val="11"/>
                <c:pt idx="0">
                  <c:v>Brunei</c:v>
                </c:pt>
                <c:pt idx="1">
                  <c:v>Laos</c:v>
                </c:pt>
                <c:pt idx="2">
                  <c:v>Cambodia</c:v>
                </c:pt>
                <c:pt idx="3">
                  <c:v>Myanmar</c:v>
                </c:pt>
                <c:pt idx="4">
                  <c:v>Indonesia</c:v>
                </c:pt>
                <c:pt idx="5">
                  <c:v>Philippines</c:v>
                </c:pt>
                <c:pt idx="6">
                  <c:v>Viet Nam</c:v>
                </c:pt>
                <c:pt idx="7">
                  <c:v>Thailand</c:v>
                </c:pt>
                <c:pt idx="8">
                  <c:v>Malaysia</c:v>
                </c:pt>
                <c:pt idx="9">
                  <c:v>Singapore</c:v>
                </c:pt>
                <c:pt idx="10">
                  <c:v>Regional</c:v>
                </c:pt>
              </c:strCache>
            </c:strRef>
          </c:cat>
          <c:val>
            <c:numRef>
              <c:f>'Inst 3'!$Y$18:$Y$28</c:f>
              <c:numCache>
                <c:formatCode>General</c:formatCode>
                <c:ptCount val="11"/>
                <c:pt idx="1">
                  <c:v>2</c:v>
                </c:pt>
                <c:pt idx="2">
                  <c:v>4</c:v>
                </c:pt>
                <c:pt idx="3">
                  <c:v>2</c:v>
                </c:pt>
                <c:pt idx="4">
                  <c:v>2</c:v>
                </c:pt>
                <c:pt idx="5">
                  <c:v>4</c:v>
                </c:pt>
                <c:pt idx="6">
                  <c:v>10</c:v>
                </c:pt>
                <c:pt idx="7">
                  <c:v>4</c:v>
                </c:pt>
                <c:pt idx="8">
                  <c:v>1</c:v>
                </c:pt>
                <c:pt idx="10">
                  <c:v>4</c:v>
                </c:pt>
              </c:numCache>
            </c:numRef>
          </c:val>
        </c:ser>
        <c:overlap val="100"/>
        <c:axId val="133888256"/>
        <c:axId val="133886720"/>
      </c:barChart>
      <c:valAx>
        <c:axId val="133886720"/>
        <c:scaling>
          <c:orientation val="minMax"/>
        </c:scaling>
        <c:axPos val="l"/>
        <c:majorGridlines/>
        <c:numFmt formatCode="General" sourceLinked="1"/>
        <c:tickLblPos val="nextTo"/>
        <c:crossAx val="133888256"/>
        <c:crosses val="autoZero"/>
        <c:crossBetween val="between"/>
      </c:valAx>
      <c:catAx>
        <c:axId val="133888256"/>
        <c:scaling>
          <c:orientation val="minMax"/>
        </c:scaling>
        <c:axPos val="b"/>
        <c:tickLblPos val="nextTo"/>
        <c:crossAx val="133886720"/>
        <c:crosses val="autoZero"/>
        <c:auto val="1"/>
        <c:lblAlgn val="ctr"/>
        <c:lblOffset val="100"/>
      </c:catAx>
    </c:plotArea>
    <c:legend>
      <c:legendPos val="b"/>
      <c:txPr>
        <a:bodyPr/>
        <a:lstStyle/>
        <a:p>
          <a:pPr rtl="0">
            <a:defRPr/>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CA"/>
  <c:chart>
    <c:autoTitleDeleted val="1"/>
    <c:plotArea>
      <c:layout/>
      <c:barChart>
        <c:barDir val="col"/>
        <c:grouping val="stacked"/>
        <c:ser>
          <c:idx val="0"/>
          <c:order val="0"/>
          <c:tx>
            <c:strRef>
              <c:f>'Inst 3'!$G$78</c:f>
              <c:strCache>
                <c:ptCount val="1"/>
                <c:pt idx="0">
                  <c:v>Public</c:v>
                </c:pt>
              </c:strCache>
            </c:strRef>
          </c:tx>
          <c:cat>
            <c:strRef>
              <c:f>'Inst 3'!$H$76:$J$76</c:f>
              <c:strCache>
                <c:ptCount val="3"/>
                <c:pt idx="0">
                  <c:v>Broadbased</c:v>
                </c:pt>
                <c:pt idx="1">
                  <c:v>Other multi-sectoral</c:v>
                </c:pt>
                <c:pt idx="2">
                  <c:v>Economic/social policy</c:v>
                </c:pt>
              </c:strCache>
            </c:strRef>
          </c:cat>
          <c:val>
            <c:numRef>
              <c:f>'Inst 3'!$H$78:$J$78</c:f>
              <c:numCache>
                <c:formatCode>General</c:formatCode>
                <c:ptCount val="3"/>
                <c:pt idx="0">
                  <c:v>1</c:v>
                </c:pt>
                <c:pt idx="1">
                  <c:v>6</c:v>
                </c:pt>
                <c:pt idx="2">
                  <c:v>13</c:v>
                </c:pt>
              </c:numCache>
            </c:numRef>
          </c:val>
        </c:ser>
        <c:ser>
          <c:idx val="1"/>
          <c:order val="1"/>
          <c:tx>
            <c:strRef>
              <c:f>'Inst 3'!$G$79</c:f>
              <c:strCache>
                <c:ptCount val="1"/>
                <c:pt idx="0">
                  <c:v>Private</c:v>
                </c:pt>
              </c:strCache>
            </c:strRef>
          </c:tx>
          <c:cat>
            <c:strRef>
              <c:f>'Inst 3'!$H$76:$J$76</c:f>
              <c:strCache>
                <c:ptCount val="3"/>
                <c:pt idx="0">
                  <c:v>Broadbased</c:v>
                </c:pt>
                <c:pt idx="1">
                  <c:v>Other multi-sectoral</c:v>
                </c:pt>
                <c:pt idx="2">
                  <c:v>Economic/social policy</c:v>
                </c:pt>
              </c:strCache>
            </c:strRef>
          </c:cat>
          <c:val>
            <c:numRef>
              <c:f>'Inst 3'!$H$79:$J$79</c:f>
              <c:numCache>
                <c:formatCode>General</c:formatCode>
                <c:ptCount val="3"/>
                <c:pt idx="0">
                  <c:v>1</c:v>
                </c:pt>
                <c:pt idx="1">
                  <c:v>1</c:v>
                </c:pt>
                <c:pt idx="2">
                  <c:v>3</c:v>
                </c:pt>
              </c:numCache>
            </c:numRef>
          </c:val>
        </c:ser>
        <c:ser>
          <c:idx val="2"/>
          <c:order val="2"/>
          <c:tx>
            <c:strRef>
              <c:f>'Inst 3'!$G$80</c:f>
              <c:strCache>
                <c:ptCount val="1"/>
                <c:pt idx="0">
                  <c:v>Semi-auton.</c:v>
                </c:pt>
              </c:strCache>
            </c:strRef>
          </c:tx>
          <c:cat>
            <c:strRef>
              <c:f>'Inst 3'!$H$76:$J$76</c:f>
              <c:strCache>
                <c:ptCount val="3"/>
                <c:pt idx="0">
                  <c:v>Broadbased</c:v>
                </c:pt>
                <c:pt idx="1">
                  <c:v>Other multi-sectoral</c:v>
                </c:pt>
                <c:pt idx="2">
                  <c:v>Economic/social policy</c:v>
                </c:pt>
              </c:strCache>
            </c:strRef>
          </c:cat>
          <c:val>
            <c:numRef>
              <c:f>'Inst 3'!$H$80:$J$80</c:f>
              <c:numCache>
                <c:formatCode>General</c:formatCode>
                <c:ptCount val="3"/>
                <c:pt idx="0">
                  <c:v>1</c:v>
                </c:pt>
              </c:numCache>
            </c:numRef>
          </c:val>
        </c:ser>
        <c:ser>
          <c:idx val="3"/>
          <c:order val="3"/>
          <c:tx>
            <c:strRef>
              <c:f>'Inst 3'!$G$81</c:f>
              <c:strCache>
                <c:ptCount val="1"/>
                <c:pt idx="0">
                  <c:v>Autonomous</c:v>
                </c:pt>
              </c:strCache>
            </c:strRef>
          </c:tx>
          <c:cat>
            <c:strRef>
              <c:f>'Inst 3'!$H$76:$J$76</c:f>
              <c:strCache>
                <c:ptCount val="3"/>
                <c:pt idx="0">
                  <c:v>Broadbased</c:v>
                </c:pt>
                <c:pt idx="1">
                  <c:v>Other multi-sectoral</c:v>
                </c:pt>
                <c:pt idx="2">
                  <c:v>Economic/social policy</c:v>
                </c:pt>
              </c:strCache>
            </c:strRef>
          </c:cat>
          <c:val>
            <c:numRef>
              <c:f>'Inst 3'!$H$81:$J$81</c:f>
              <c:numCache>
                <c:formatCode>General</c:formatCode>
                <c:ptCount val="3"/>
                <c:pt idx="0">
                  <c:v>6</c:v>
                </c:pt>
                <c:pt idx="1">
                  <c:v>5</c:v>
                </c:pt>
                <c:pt idx="2">
                  <c:v>2</c:v>
                </c:pt>
              </c:numCache>
            </c:numRef>
          </c:val>
        </c:ser>
        <c:ser>
          <c:idx val="4"/>
          <c:order val="4"/>
          <c:tx>
            <c:strRef>
              <c:f>'Inst 3'!$G$82</c:f>
              <c:strCache>
                <c:ptCount val="1"/>
                <c:pt idx="0">
                  <c:v>Academic</c:v>
                </c:pt>
              </c:strCache>
            </c:strRef>
          </c:tx>
          <c:spPr>
            <a:solidFill>
              <a:schemeClr val="tx1">
                <a:lumMod val="75000"/>
                <a:lumOff val="25000"/>
              </a:schemeClr>
            </a:solidFill>
          </c:spPr>
          <c:cat>
            <c:strRef>
              <c:f>'Inst 3'!$H$76:$J$76</c:f>
              <c:strCache>
                <c:ptCount val="3"/>
                <c:pt idx="0">
                  <c:v>Broadbased</c:v>
                </c:pt>
                <c:pt idx="1">
                  <c:v>Other multi-sectoral</c:v>
                </c:pt>
                <c:pt idx="2">
                  <c:v>Economic/social policy</c:v>
                </c:pt>
              </c:strCache>
            </c:strRef>
          </c:cat>
          <c:val>
            <c:numRef>
              <c:f>'Inst 3'!$H$82:$J$82</c:f>
              <c:numCache>
                <c:formatCode>General</c:formatCode>
                <c:ptCount val="3"/>
                <c:pt idx="1">
                  <c:v>25</c:v>
                </c:pt>
                <c:pt idx="2">
                  <c:v>10</c:v>
                </c:pt>
              </c:numCache>
            </c:numRef>
          </c:val>
        </c:ser>
        <c:ser>
          <c:idx val="5"/>
          <c:order val="5"/>
          <c:tx>
            <c:strRef>
              <c:f>'Inst 3'!$G$83</c:f>
              <c:strCache>
                <c:ptCount val="1"/>
                <c:pt idx="0">
                  <c:v>NGO</c:v>
                </c:pt>
              </c:strCache>
            </c:strRef>
          </c:tx>
          <c:cat>
            <c:strRef>
              <c:f>'Inst 3'!$H$76:$J$76</c:f>
              <c:strCache>
                <c:ptCount val="3"/>
                <c:pt idx="0">
                  <c:v>Broadbased</c:v>
                </c:pt>
                <c:pt idx="1">
                  <c:v>Other multi-sectoral</c:v>
                </c:pt>
                <c:pt idx="2">
                  <c:v>Economic/social policy</c:v>
                </c:pt>
              </c:strCache>
            </c:strRef>
          </c:cat>
          <c:val>
            <c:numRef>
              <c:f>'Inst 3'!$H$83:$J$83</c:f>
              <c:numCache>
                <c:formatCode>General</c:formatCode>
                <c:ptCount val="3"/>
                <c:pt idx="1">
                  <c:v>3</c:v>
                </c:pt>
                <c:pt idx="2">
                  <c:v>5</c:v>
                </c:pt>
              </c:numCache>
            </c:numRef>
          </c:val>
        </c:ser>
        <c:ser>
          <c:idx val="6"/>
          <c:order val="6"/>
          <c:tx>
            <c:strRef>
              <c:f>'Inst 3'!$G$84</c:f>
              <c:strCache>
                <c:ptCount val="1"/>
                <c:pt idx="0">
                  <c:v>Mixed</c:v>
                </c:pt>
              </c:strCache>
            </c:strRef>
          </c:tx>
          <c:cat>
            <c:strRef>
              <c:f>'Inst 3'!$H$76:$J$76</c:f>
              <c:strCache>
                <c:ptCount val="3"/>
                <c:pt idx="0">
                  <c:v>Broadbased</c:v>
                </c:pt>
                <c:pt idx="1">
                  <c:v>Other multi-sectoral</c:v>
                </c:pt>
                <c:pt idx="2">
                  <c:v>Economic/social policy</c:v>
                </c:pt>
              </c:strCache>
            </c:strRef>
          </c:cat>
          <c:val>
            <c:numRef>
              <c:f>'Inst 3'!$H$84:$J$84</c:f>
              <c:numCache>
                <c:formatCode>General</c:formatCode>
                <c:ptCount val="3"/>
                <c:pt idx="1">
                  <c:v>3</c:v>
                </c:pt>
              </c:numCache>
            </c:numRef>
          </c:val>
        </c:ser>
        <c:overlap val="100"/>
        <c:axId val="135750784"/>
        <c:axId val="135752320"/>
      </c:barChart>
      <c:catAx>
        <c:axId val="135750784"/>
        <c:scaling>
          <c:orientation val="minMax"/>
        </c:scaling>
        <c:axPos val="b"/>
        <c:tickLblPos val="nextTo"/>
        <c:crossAx val="135752320"/>
        <c:crosses val="autoZero"/>
        <c:auto val="1"/>
        <c:lblAlgn val="ctr"/>
        <c:lblOffset val="100"/>
      </c:catAx>
      <c:valAx>
        <c:axId val="135752320"/>
        <c:scaling>
          <c:orientation val="minMax"/>
        </c:scaling>
        <c:axPos val="l"/>
        <c:majorGridlines/>
        <c:numFmt formatCode="General" sourceLinked="1"/>
        <c:tickLblPos val="nextTo"/>
        <c:crossAx val="135750784"/>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stacked"/>
        <c:ser>
          <c:idx val="0"/>
          <c:order val="0"/>
          <c:tx>
            <c:v>GERD/person</c:v>
          </c:tx>
          <c:cat>
            <c:strRef>
              <c:f>GERD!$AM$25:$AM$40</c:f>
              <c:strCache>
                <c:ptCount val="16"/>
                <c:pt idx="0">
                  <c:v>Brunei</c:v>
                </c:pt>
                <c:pt idx="1">
                  <c:v>Laos</c:v>
                </c:pt>
                <c:pt idx="2">
                  <c:v>Cambodia</c:v>
                </c:pt>
                <c:pt idx="3">
                  <c:v>Myanmar</c:v>
                </c:pt>
                <c:pt idx="4">
                  <c:v>Indonesia</c:v>
                </c:pt>
                <c:pt idx="5">
                  <c:v>Philippines</c:v>
                </c:pt>
                <c:pt idx="6">
                  <c:v>Viet Nam</c:v>
                </c:pt>
                <c:pt idx="7">
                  <c:v>Thailand</c:v>
                </c:pt>
                <c:pt idx="8">
                  <c:v>Malaysia</c:v>
                </c:pt>
                <c:pt idx="9">
                  <c:v>Singapore</c:v>
                </c:pt>
                <c:pt idx="10">
                  <c:v>Hong Kong</c:v>
                </c:pt>
                <c:pt idx="11">
                  <c:v>China</c:v>
                </c:pt>
                <c:pt idx="12">
                  <c:v>Germany</c:v>
                </c:pt>
                <c:pt idx="13">
                  <c:v>United States</c:v>
                </c:pt>
                <c:pt idx="14">
                  <c:v>Rep. Korea</c:v>
                </c:pt>
                <c:pt idx="15">
                  <c:v>Japan</c:v>
                </c:pt>
              </c:strCache>
            </c:strRef>
          </c:cat>
          <c:val>
            <c:numRef>
              <c:f>GERD!$M$26:$M$41</c:f>
              <c:numCache>
                <c:formatCode>0</c:formatCode>
                <c:ptCount val="16"/>
                <c:pt idx="0">
                  <c:v>17.3</c:v>
                </c:pt>
                <c:pt idx="1">
                  <c:v>0.5</c:v>
                </c:pt>
                <c:pt idx="3">
                  <c:v>1.6</c:v>
                </c:pt>
                <c:pt idx="4">
                  <c:v>0.5</c:v>
                </c:pt>
                <c:pt idx="6">
                  <c:v>3.4</c:v>
                </c:pt>
                <c:pt idx="7">
                  <c:v>1297.8</c:v>
                </c:pt>
                <c:pt idx="8">
                  <c:v>18.100000000000001</c:v>
                </c:pt>
                <c:pt idx="9">
                  <c:v>3.1</c:v>
                </c:pt>
                <c:pt idx="10">
                  <c:v>77.099999999999994</c:v>
                </c:pt>
                <c:pt idx="11">
                  <c:v>314.39999999999969</c:v>
                </c:pt>
                <c:pt idx="12">
                  <c:v>1161.3</c:v>
                </c:pt>
                <c:pt idx="13">
                  <c:v>861.9</c:v>
                </c:pt>
                <c:pt idx="14">
                  <c:v>942.4</c:v>
                </c:pt>
                <c:pt idx="15">
                  <c:v>689</c:v>
                </c:pt>
              </c:numCache>
            </c:numRef>
          </c:val>
        </c:ser>
        <c:overlap val="100"/>
        <c:axId val="135776128"/>
        <c:axId val="135777664"/>
      </c:barChart>
      <c:catAx>
        <c:axId val="135776128"/>
        <c:scaling>
          <c:orientation val="minMax"/>
        </c:scaling>
        <c:axPos val="b"/>
        <c:tickLblPos val="nextTo"/>
        <c:crossAx val="135777664"/>
        <c:crosses val="autoZero"/>
        <c:auto val="1"/>
        <c:lblAlgn val="ctr"/>
        <c:lblOffset val="100"/>
      </c:catAx>
      <c:valAx>
        <c:axId val="135777664"/>
        <c:scaling>
          <c:orientation val="minMax"/>
        </c:scaling>
        <c:axPos val="l"/>
        <c:majorGridlines/>
        <c:title>
          <c:tx>
            <c:rich>
              <a:bodyPr rot="0" vert="wordArtVert"/>
              <a:lstStyle/>
              <a:p>
                <a:pPr>
                  <a:defRPr/>
                </a:pPr>
                <a:r>
                  <a:rPr lang="en-US"/>
                  <a:t>$ per capita</a:t>
                </a:r>
              </a:p>
            </c:rich>
          </c:tx>
        </c:title>
        <c:numFmt formatCode="0" sourceLinked="1"/>
        <c:tickLblPos val="nextTo"/>
        <c:crossAx val="13577612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CA"/>
  <c:chart>
    <c:autoTitleDeleted val="1"/>
    <c:plotArea>
      <c:layout/>
      <c:barChart>
        <c:barDir val="col"/>
        <c:grouping val="percentStacked"/>
        <c:ser>
          <c:idx val="0"/>
          <c:order val="0"/>
          <c:tx>
            <c:v>Business</c:v>
          </c:tx>
          <c:cat>
            <c:strRef>
              <c:f>GERD!$AM$25:$AM$40</c:f>
              <c:strCache>
                <c:ptCount val="16"/>
                <c:pt idx="0">
                  <c:v>Brunei</c:v>
                </c:pt>
                <c:pt idx="1">
                  <c:v>Laos</c:v>
                </c:pt>
                <c:pt idx="2">
                  <c:v>Cambodia</c:v>
                </c:pt>
                <c:pt idx="3">
                  <c:v>Myanmar</c:v>
                </c:pt>
                <c:pt idx="4">
                  <c:v>Indonesia</c:v>
                </c:pt>
                <c:pt idx="5">
                  <c:v>Philippines</c:v>
                </c:pt>
                <c:pt idx="6">
                  <c:v>Viet Nam</c:v>
                </c:pt>
                <c:pt idx="7">
                  <c:v>Thailand</c:v>
                </c:pt>
                <c:pt idx="8">
                  <c:v>Malaysia</c:v>
                </c:pt>
                <c:pt idx="9">
                  <c:v>Singapore</c:v>
                </c:pt>
                <c:pt idx="10">
                  <c:v>Hong Kong</c:v>
                </c:pt>
                <c:pt idx="11">
                  <c:v>China</c:v>
                </c:pt>
                <c:pt idx="12">
                  <c:v>Germany</c:v>
                </c:pt>
                <c:pt idx="13">
                  <c:v>United States</c:v>
                </c:pt>
                <c:pt idx="14">
                  <c:v>Rep. Korea</c:v>
                </c:pt>
                <c:pt idx="15">
                  <c:v>Japan</c:v>
                </c:pt>
              </c:strCache>
            </c:strRef>
          </c:cat>
          <c:val>
            <c:numRef>
              <c:f>GERD!$AQ$25:$AQ$40</c:f>
              <c:numCache>
                <c:formatCode>0</c:formatCode>
                <c:ptCount val="16"/>
                <c:pt idx="0">
                  <c:v>1.6</c:v>
                </c:pt>
                <c:pt idx="1">
                  <c:v>36.9</c:v>
                </c:pt>
                <c:pt idx="2">
                  <c:v>12.1</c:v>
                </c:pt>
                <c:pt idx="4">
                  <c:v>7.8</c:v>
                </c:pt>
                <c:pt idx="5">
                  <c:v>58.6</c:v>
                </c:pt>
                <c:pt idx="6">
                  <c:v>14.5</c:v>
                </c:pt>
                <c:pt idx="7">
                  <c:v>43.6</c:v>
                </c:pt>
                <c:pt idx="8">
                  <c:v>84.9</c:v>
                </c:pt>
                <c:pt idx="9">
                  <c:v>66.8</c:v>
                </c:pt>
                <c:pt idx="10">
                  <c:v>52.6</c:v>
                </c:pt>
                <c:pt idx="11">
                  <c:v>72.3</c:v>
                </c:pt>
                <c:pt idx="12">
                  <c:v>70</c:v>
                </c:pt>
                <c:pt idx="13">
                  <c:v>72.599999999999994</c:v>
                </c:pt>
                <c:pt idx="14">
                  <c:v>76.2</c:v>
                </c:pt>
                <c:pt idx="15">
                  <c:v>77.900000000000006</c:v>
                </c:pt>
              </c:numCache>
            </c:numRef>
          </c:val>
        </c:ser>
        <c:ser>
          <c:idx val="1"/>
          <c:order val="1"/>
          <c:tx>
            <c:v>Government</c:v>
          </c:tx>
          <c:cat>
            <c:strRef>
              <c:f>GERD!$AM$25:$AM$40</c:f>
              <c:strCache>
                <c:ptCount val="16"/>
                <c:pt idx="0">
                  <c:v>Brunei</c:v>
                </c:pt>
                <c:pt idx="1">
                  <c:v>Laos</c:v>
                </c:pt>
                <c:pt idx="2">
                  <c:v>Cambodia</c:v>
                </c:pt>
                <c:pt idx="3">
                  <c:v>Myanmar</c:v>
                </c:pt>
                <c:pt idx="4">
                  <c:v>Indonesia</c:v>
                </c:pt>
                <c:pt idx="5">
                  <c:v>Philippines</c:v>
                </c:pt>
                <c:pt idx="6">
                  <c:v>Viet Nam</c:v>
                </c:pt>
                <c:pt idx="7">
                  <c:v>Thailand</c:v>
                </c:pt>
                <c:pt idx="8">
                  <c:v>Malaysia</c:v>
                </c:pt>
                <c:pt idx="9">
                  <c:v>Singapore</c:v>
                </c:pt>
                <c:pt idx="10">
                  <c:v>Hong Kong</c:v>
                </c:pt>
                <c:pt idx="11">
                  <c:v>China</c:v>
                </c:pt>
                <c:pt idx="12">
                  <c:v>Germany</c:v>
                </c:pt>
                <c:pt idx="13">
                  <c:v>United States</c:v>
                </c:pt>
                <c:pt idx="14">
                  <c:v>Rep. Korea</c:v>
                </c:pt>
                <c:pt idx="15">
                  <c:v>Japan</c:v>
                </c:pt>
              </c:strCache>
            </c:strRef>
          </c:cat>
          <c:val>
            <c:numRef>
              <c:f>GERD!$AS$25:$AS$40</c:f>
              <c:numCache>
                <c:formatCode>0</c:formatCode>
                <c:ptCount val="16"/>
                <c:pt idx="0">
                  <c:v>91</c:v>
                </c:pt>
                <c:pt idx="1">
                  <c:v>50.9</c:v>
                </c:pt>
                <c:pt idx="2">
                  <c:v>25.3</c:v>
                </c:pt>
                <c:pt idx="4">
                  <c:v>71.400000000000006</c:v>
                </c:pt>
                <c:pt idx="5">
                  <c:v>18.600000000000001</c:v>
                </c:pt>
                <c:pt idx="6">
                  <c:v>66.400000000000006</c:v>
                </c:pt>
                <c:pt idx="7">
                  <c:v>17.2</c:v>
                </c:pt>
                <c:pt idx="8">
                  <c:v>5.2</c:v>
                </c:pt>
                <c:pt idx="9">
                  <c:v>12.2</c:v>
                </c:pt>
                <c:pt idx="10">
                  <c:v>2.1</c:v>
                </c:pt>
                <c:pt idx="11">
                  <c:v>19.2</c:v>
                </c:pt>
                <c:pt idx="12">
                  <c:v>13.9</c:v>
                </c:pt>
                <c:pt idx="13">
                  <c:v>10.6</c:v>
                </c:pt>
                <c:pt idx="14">
                  <c:v>11.7</c:v>
                </c:pt>
                <c:pt idx="15">
                  <c:v>7.8</c:v>
                </c:pt>
              </c:numCache>
            </c:numRef>
          </c:val>
        </c:ser>
        <c:ser>
          <c:idx val="2"/>
          <c:order val="2"/>
          <c:tx>
            <c:v>Higher education</c:v>
          </c:tx>
          <c:cat>
            <c:strRef>
              <c:f>GERD!$AM$25:$AM$40</c:f>
              <c:strCache>
                <c:ptCount val="16"/>
                <c:pt idx="0">
                  <c:v>Brunei</c:v>
                </c:pt>
                <c:pt idx="1">
                  <c:v>Laos</c:v>
                </c:pt>
                <c:pt idx="2">
                  <c:v>Cambodia</c:v>
                </c:pt>
                <c:pt idx="3">
                  <c:v>Myanmar</c:v>
                </c:pt>
                <c:pt idx="4">
                  <c:v>Indonesia</c:v>
                </c:pt>
                <c:pt idx="5">
                  <c:v>Philippines</c:v>
                </c:pt>
                <c:pt idx="6">
                  <c:v>Viet Nam</c:v>
                </c:pt>
                <c:pt idx="7">
                  <c:v>Thailand</c:v>
                </c:pt>
                <c:pt idx="8">
                  <c:v>Malaysia</c:v>
                </c:pt>
                <c:pt idx="9">
                  <c:v>Singapore</c:v>
                </c:pt>
                <c:pt idx="10">
                  <c:v>Hong Kong</c:v>
                </c:pt>
                <c:pt idx="11">
                  <c:v>China</c:v>
                </c:pt>
                <c:pt idx="12">
                  <c:v>Germany</c:v>
                </c:pt>
                <c:pt idx="13">
                  <c:v>United States</c:v>
                </c:pt>
                <c:pt idx="14">
                  <c:v>Rep. Korea</c:v>
                </c:pt>
                <c:pt idx="15">
                  <c:v>Japan</c:v>
                </c:pt>
              </c:strCache>
            </c:strRef>
          </c:cat>
          <c:val>
            <c:numRef>
              <c:f>GERD!$AU$25:$AU$40</c:f>
              <c:numCache>
                <c:formatCode>0</c:formatCode>
                <c:ptCount val="16"/>
                <c:pt idx="0">
                  <c:v>7.4</c:v>
                </c:pt>
                <c:pt idx="1">
                  <c:v>12.2</c:v>
                </c:pt>
                <c:pt idx="2">
                  <c:v>11.8</c:v>
                </c:pt>
                <c:pt idx="4">
                  <c:v>20.7</c:v>
                </c:pt>
                <c:pt idx="5">
                  <c:v>21.3</c:v>
                </c:pt>
                <c:pt idx="6">
                  <c:v>17.899999999999999</c:v>
                </c:pt>
                <c:pt idx="7">
                  <c:v>38.300000000000004</c:v>
                </c:pt>
                <c:pt idx="8">
                  <c:v>9.9</c:v>
                </c:pt>
                <c:pt idx="9">
                  <c:v>21</c:v>
                </c:pt>
                <c:pt idx="10">
                  <c:v>45.3</c:v>
                </c:pt>
                <c:pt idx="11">
                  <c:v>8.5</c:v>
                </c:pt>
                <c:pt idx="12">
                  <c:v>16.100000000000001</c:v>
                </c:pt>
                <c:pt idx="13">
                  <c:v>12.9</c:v>
                </c:pt>
                <c:pt idx="14">
                  <c:v>10.7</c:v>
                </c:pt>
                <c:pt idx="15">
                  <c:v>12.6</c:v>
                </c:pt>
              </c:numCache>
            </c:numRef>
          </c:val>
        </c:ser>
        <c:ser>
          <c:idx val="3"/>
          <c:order val="3"/>
          <c:tx>
            <c:v>Non-profit</c:v>
          </c:tx>
          <c:cat>
            <c:strRef>
              <c:f>GERD!$AM$25:$AM$40</c:f>
              <c:strCache>
                <c:ptCount val="16"/>
                <c:pt idx="0">
                  <c:v>Brunei</c:v>
                </c:pt>
                <c:pt idx="1">
                  <c:v>Laos</c:v>
                </c:pt>
                <c:pt idx="2">
                  <c:v>Cambodia</c:v>
                </c:pt>
                <c:pt idx="3">
                  <c:v>Myanmar</c:v>
                </c:pt>
                <c:pt idx="4">
                  <c:v>Indonesia</c:v>
                </c:pt>
                <c:pt idx="5">
                  <c:v>Philippines</c:v>
                </c:pt>
                <c:pt idx="6">
                  <c:v>Viet Nam</c:v>
                </c:pt>
                <c:pt idx="7">
                  <c:v>Thailand</c:v>
                </c:pt>
                <c:pt idx="8">
                  <c:v>Malaysia</c:v>
                </c:pt>
                <c:pt idx="9">
                  <c:v>Singapore</c:v>
                </c:pt>
                <c:pt idx="10">
                  <c:v>Hong Kong</c:v>
                </c:pt>
                <c:pt idx="11">
                  <c:v>China</c:v>
                </c:pt>
                <c:pt idx="12">
                  <c:v>Germany</c:v>
                </c:pt>
                <c:pt idx="13">
                  <c:v>United States</c:v>
                </c:pt>
                <c:pt idx="14">
                  <c:v>Rep. Korea</c:v>
                </c:pt>
                <c:pt idx="15">
                  <c:v>Japan</c:v>
                </c:pt>
              </c:strCache>
            </c:strRef>
          </c:cat>
          <c:val>
            <c:numRef>
              <c:f>GERD!$AW$25:$AW$40</c:f>
              <c:numCache>
                <c:formatCode>General</c:formatCode>
                <c:ptCount val="16"/>
                <c:pt idx="2" formatCode="0">
                  <c:v>50.8</c:v>
                </c:pt>
                <c:pt idx="5" formatCode="0">
                  <c:v>1.5</c:v>
                </c:pt>
                <c:pt idx="6" formatCode="0">
                  <c:v>1.1000000000000001</c:v>
                </c:pt>
                <c:pt idx="7" formatCode="0">
                  <c:v>1</c:v>
                </c:pt>
                <c:pt idx="9" formatCode="0">
                  <c:v>0</c:v>
                </c:pt>
                <c:pt idx="13" formatCode="0">
                  <c:v>3.9</c:v>
                </c:pt>
                <c:pt idx="14" formatCode="0">
                  <c:v>1.5</c:v>
                </c:pt>
                <c:pt idx="15" formatCode="0">
                  <c:v>1.7000000000000002</c:v>
                </c:pt>
              </c:numCache>
            </c:numRef>
          </c:val>
        </c:ser>
        <c:overlap val="100"/>
        <c:axId val="135873664"/>
        <c:axId val="135875200"/>
      </c:barChart>
      <c:catAx>
        <c:axId val="135873664"/>
        <c:scaling>
          <c:orientation val="minMax"/>
        </c:scaling>
        <c:axPos val="b"/>
        <c:tickLblPos val="nextTo"/>
        <c:crossAx val="135875200"/>
        <c:crosses val="autoZero"/>
        <c:auto val="1"/>
        <c:lblAlgn val="ctr"/>
        <c:lblOffset val="100"/>
      </c:catAx>
      <c:valAx>
        <c:axId val="135875200"/>
        <c:scaling>
          <c:orientation val="minMax"/>
        </c:scaling>
        <c:axPos val="l"/>
        <c:majorGridlines/>
        <c:title>
          <c:tx>
            <c:rich>
              <a:bodyPr rot="0" vert="wordArtVert"/>
              <a:lstStyle/>
              <a:p>
                <a:pPr>
                  <a:defRPr/>
                </a:pPr>
                <a:r>
                  <a:rPr lang="en-US"/>
                  <a:t>% by sector</a:t>
                </a:r>
              </a:p>
            </c:rich>
          </c:tx>
        </c:title>
        <c:numFmt formatCode="0%" sourceLinked="1"/>
        <c:tickLblPos val="nextTo"/>
        <c:crossAx val="13587366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B51C-53E1-4D06-8AE3-A162F4CB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20789</Words>
  <Characters>118502</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ASEAN Research Councils, Think Tanks and Research Centres</vt:lpstr>
    </vt:vector>
  </TitlesOfParts>
  <Company/>
  <LinksUpToDate>false</LinksUpToDate>
  <CharactersWithSpaces>139013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ASEAN Research Councils, Think Tanks and Research Centres</dc:title>
  <dc:creator>Owner</dc:creator>
  <cp:lastModifiedBy>Owner</cp:lastModifiedBy>
  <cp:revision>2</cp:revision>
  <cp:lastPrinted>2012-03-06T16:34:00Z</cp:lastPrinted>
  <dcterms:created xsi:type="dcterms:W3CDTF">2012-11-22T22:10:00Z</dcterms:created>
  <dcterms:modified xsi:type="dcterms:W3CDTF">2012-11-22T22:10:00Z</dcterms:modified>
</cp:coreProperties>
</file>